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keepLines/>
        <w:pageBreakBefore w:val="0"/>
        <w:widowControl/>
        <w:tabs>
          <w:tab w:val="right" w:pos="10440"/>
          <w:tab w:val="right" w:pos="13323"/>
          <w:tab w:val="clear" w:pos="4153"/>
          <w:tab w:val="clear" w:pos="8306"/>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OLE_LINK27"/>
      <w:bookmarkStart w:id="1"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10</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R4-2401277</w:t>
      </w:r>
    </w:p>
    <w:p>
      <w:pPr>
        <w:pStyle w:val="17"/>
        <w:keepNext/>
        <w:keepLines/>
        <w:pageBreakBefore w:val="0"/>
        <w:widowControl/>
        <w:tabs>
          <w:tab w:val="right" w:pos="9781"/>
          <w:tab w:val="right" w:pos="13323"/>
          <w:tab w:val="clear" w:pos="4153"/>
          <w:tab w:val="clear" w:pos="8306"/>
        </w:tabs>
        <w:kinsoku/>
        <w:wordWrap/>
        <w:overflowPunct/>
        <w:topLinePunct w:val="0"/>
        <w:autoSpaceDE/>
        <w:autoSpaceDN/>
        <w:bidi w:val="0"/>
        <w:adjustRightInd/>
        <w:snapToGrid/>
        <w:spacing w:beforeLines="0" w:after="0" w:afterLines="0" w:line="240" w:lineRule="auto"/>
        <w:textAlignment w:val="auto"/>
        <w:outlineLvl w:val="0"/>
        <w:rPr>
          <w:rFonts w:hint="eastAsia" w:eastAsia="宋体" w:cs="Arial"/>
          <w:b/>
          <w:sz w:val="24"/>
          <w:szCs w:val="24"/>
          <w:lang w:val="en-US"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 26</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Mar. 1</w:t>
      </w:r>
      <w:r>
        <w:rPr>
          <w:rFonts w:hint="eastAsia" w:ascii="Arial" w:hAnsi="Arial" w:eastAsia="宋体" w:cs="Arial"/>
          <w:b/>
          <w:sz w:val="24"/>
          <w:szCs w:val="24"/>
          <w:vertAlign w:val="superscript"/>
          <w:lang w:val="en-US" w:eastAsia="zh-CN"/>
        </w:rPr>
        <w:t>st</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202</w:t>
      </w:r>
      <w:r>
        <w:rPr>
          <w:rFonts w:hint="eastAsia" w:eastAsia="宋体" w:cs="Arial"/>
          <w:b/>
          <w:sz w:val="24"/>
          <w:szCs w:val="24"/>
          <w:lang w:val="en-US" w:eastAsia="zh-CN"/>
        </w:rPr>
        <w:t>4</w:t>
      </w:r>
    </w:p>
    <w:bookmarkEnd w:id="0"/>
    <w:bookmarkEnd w:id="1"/>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Title:</w:t>
      </w:r>
      <w:r>
        <w:rPr>
          <w:rFonts w:ascii="Arial" w:hAnsi="Arial" w:cs="Arial"/>
          <w:b/>
        </w:rPr>
        <w:tab/>
      </w:r>
      <w:r>
        <w:rPr>
          <w:rFonts w:hint="eastAsia" w:ascii="Arial" w:hAnsi="Arial" w:cs="Arial"/>
          <w:bCs/>
        </w:rPr>
        <w:t>Reply LS on UL Tx switching</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Response to:</w:t>
      </w:r>
      <w:r>
        <w:rPr>
          <w:rFonts w:ascii="Arial" w:hAnsi="Arial" w:cs="Arial"/>
          <w:bCs/>
        </w:rPr>
        <w:tab/>
      </w:r>
      <w:r>
        <w:rPr>
          <w:rFonts w:hint="eastAsia" w:ascii="Arial" w:hAnsi="Arial" w:cs="Arial"/>
          <w:bCs/>
          <w:lang w:val="en-US" w:eastAsia="zh-CN"/>
        </w:rPr>
        <w:t>R2-2313959</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eastAsia="zh-CN"/>
        </w:rPr>
        <w:t>1</w:t>
      </w:r>
      <w:r>
        <w:rPr>
          <w:rFonts w:hint="eastAsia" w:ascii="Arial" w:hAnsi="Arial" w:cs="Arial"/>
          <w:bCs/>
          <w:lang w:val="en-US" w:eastAsia="zh-CN"/>
        </w:rPr>
        <w:t>8</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NR_MC_enh-Core</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TSG RAN WG4</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To:</w:t>
      </w:r>
      <w:r>
        <w:rPr>
          <w:rFonts w:ascii="Arial" w:hAnsi="Arial" w:cs="Arial"/>
          <w:bCs/>
        </w:rPr>
        <w:tab/>
      </w:r>
      <w:bookmarkStart w:id="2" w:name="OLE_LINK23"/>
      <w:bookmarkStart w:id="3" w:name="OLE_LINK4"/>
      <w:r>
        <w:rPr>
          <w:rFonts w:ascii="Arial" w:hAnsi="Arial" w:cs="Arial"/>
          <w:bCs/>
        </w:rPr>
        <w:t>TSG RAN WG2</w:t>
      </w:r>
      <w:bookmarkEnd w:id="2"/>
    </w:p>
    <w:bookmarkEnd w:id="3"/>
    <w:p>
      <w:pPr>
        <w:keepNext/>
        <w:keepLines/>
        <w:pageBreakBefore w:val="0"/>
        <w:widowControl/>
        <w:kinsoku/>
        <w:topLinePunct w:val="0"/>
        <w:bidi w:val="0"/>
        <w:snapToGrid/>
        <w:spacing w:after="60"/>
        <w:ind w:left="1985" w:hanging="1985"/>
        <w:rPr>
          <w:rFonts w:hint="eastAsia" w:ascii="Arial" w:hAnsi="Arial" w:eastAsia="宋体" w:cs="Arial"/>
          <w:bCs/>
          <w:lang w:eastAsia="zh-CN"/>
        </w:rPr>
      </w:pPr>
      <w:r>
        <w:rPr>
          <w:rFonts w:ascii="Arial" w:hAnsi="Arial" w:cs="Arial"/>
          <w:b/>
        </w:rPr>
        <w:t>Cc:</w:t>
      </w:r>
      <w:r>
        <w:rPr>
          <w:rFonts w:ascii="Arial" w:hAnsi="Arial" w:cs="Arial"/>
          <w:bCs/>
        </w:rPr>
        <w:tab/>
      </w:r>
      <w:r>
        <w:rPr>
          <w:rFonts w:ascii="Arial" w:hAnsi="Arial" w:cs="Arial"/>
          <w:bCs/>
        </w:rPr>
        <w:t>TSG RAN WG</w:t>
      </w:r>
      <w:r>
        <w:rPr>
          <w:rFonts w:hint="eastAsia" w:ascii="Arial" w:hAnsi="Arial" w:cs="Arial"/>
          <w:bCs/>
          <w:lang w:val="en-US" w:eastAsia="zh-CN"/>
        </w:rPr>
        <w:t>1</w:t>
      </w:r>
    </w:p>
    <w:p>
      <w:pPr>
        <w:keepNext/>
        <w:keepLines/>
        <w:pageBreakBefore w:val="0"/>
        <w:widowControl/>
        <w:kinsoku/>
        <w:topLinePunct w:val="0"/>
        <w:bidi w:val="0"/>
        <w:snapToGrid/>
        <w:spacing w:after="60"/>
        <w:ind w:left="1985" w:hanging="1985"/>
        <w:rPr>
          <w:rFonts w:ascii="Arial" w:hAnsi="Arial" w:cs="Arial"/>
          <w:bCs/>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Contact Person:</w:t>
      </w:r>
    </w:p>
    <w:p>
      <w:pPr>
        <w:keepNext/>
        <w:keepLines/>
        <w:pageBreakBefore w:val="0"/>
        <w:widowControl/>
        <w:kinsoku/>
        <w:topLinePunct w:val="0"/>
        <w:bidi w:val="0"/>
        <w:snapToGrid/>
        <w:ind w:left="400" w:leftChars="200"/>
        <w:rPr>
          <w:rFonts w:hint="default" w:ascii="Arial" w:hAnsi="Arial" w:eastAsia="宋体" w:cs="Arial"/>
          <w:bCs/>
          <w:lang w:val="en-US" w:eastAsia="zh-CN"/>
        </w:rPr>
      </w:pPr>
      <w:r>
        <w:rPr>
          <w:rFonts w:ascii="Arial" w:hAnsi="Arial" w:cs="Arial"/>
          <w:bCs/>
        </w:rPr>
        <w:t xml:space="preserve">Name:  </w:t>
      </w:r>
      <w:r>
        <w:rPr>
          <w:rFonts w:hint="eastAsia" w:ascii="Arial" w:hAnsi="Arial" w:cs="Arial"/>
          <w:bCs/>
          <w:lang w:val="en-US" w:eastAsia="zh-CN"/>
        </w:rPr>
        <w:tab/>
      </w:r>
      <w:r>
        <w:rPr>
          <w:rFonts w:hint="eastAsia" w:ascii="Arial" w:hAnsi="Arial" w:cs="Arial"/>
          <w:bCs/>
          <w:lang w:val="en-US" w:eastAsia="zh-CN"/>
        </w:rPr>
        <w:tab/>
      </w:r>
      <w:r>
        <w:rPr>
          <w:rFonts w:hint="eastAsia" w:ascii="Arial" w:hAnsi="Arial" w:cs="Arial"/>
          <w:bCs/>
          <w:lang w:val="en-US" w:eastAsia="zh-CN"/>
        </w:rPr>
        <w:t>Wubin Zhou</w:t>
      </w:r>
    </w:p>
    <w:p>
      <w:pPr>
        <w:keepNext/>
        <w:keepLines/>
        <w:pageBreakBefore w:val="0"/>
        <w:widowControl/>
        <w:kinsoku/>
        <w:topLinePunct w:val="0"/>
        <w:bidi w:val="0"/>
        <w:snapToGrid/>
        <w:ind w:left="400" w:leftChars="200"/>
        <w:rPr>
          <w:rFonts w:hint="default" w:ascii="Arial" w:hAnsi="Arial" w:eastAsia="宋体" w:cs="Arial"/>
          <w:bCs/>
          <w:lang w:val="en-US" w:eastAsia="zh-CN"/>
        </w:rPr>
      </w:pPr>
      <w:r>
        <w:rPr>
          <w:rFonts w:ascii="Arial" w:hAnsi="Arial" w:cs="Arial"/>
          <w:bCs/>
        </w:rPr>
        <w:t xml:space="preserve">E-mail Address:  </w:t>
      </w:r>
      <w:r>
        <w:rPr>
          <w:rFonts w:hint="eastAsia" w:ascii="Arial" w:hAnsi="Arial" w:cs="Arial"/>
          <w:bCs/>
          <w:lang w:val="en-US" w:eastAsia="zh-CN"/>
        </w:rPr>
        <w:tab/>
      </w:r>
      <w:r>
        <w:rPr>
          <w:rFonts w:hint="eastAsia" w:ascii="Arial" w:hAnsi="Arial" w:cs="Arial"/>
          <w:bCs/>
          <w:lang w:val="en-US" w:eastAsia="zh-CN"/>
        </w:rPr>
        <w:t>zhou.wubin@zte.com.cn</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3"/>
          <w:rFonts w:ascii="Arial" w:hAnsi="Arial" w:cs="Arial"/>
          <w:b/>
        </w:rPr>
        <w:t>mailto:3GPPLiaison@etsi.org</w:t>
      </w:r>
      <w:r>
        <w:rPr>
          <w:rStyle w:val="23"/>
          <w:rFonts w:ascii="Arial" w:hAnsi="Arial" w:cs="Arial"/>
          <w:b/>
        </w:rPr>
        <w:fldChar w:fldCharType="end"/>
      </w:r>
      <w:r>
        <w:rPr>
          <w:rFonts w:ascii="Arial" w:hAnsi="Arial" w:cs="Arial"/>
          <w:b/>
        </w:rPr>
        <w:t xml:space="preserve"> </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
        </w:rPr>
      </w:pPr>
      <w:r>
        <w:rPr>
          <w:rFonts w:ascii="Arial" w:hAnsi="Arial" w:cs="Arial"/>
          <w:b/>
        </w:rPr>
        <w:t>Attachments:</w:t>
      </w:r>
      <w:r>
        <w:rPr>
          <w:rFonts w:ascii="Arial" w:hAnsi="Arial" w:cs="Arial"/>
          <w:b/>
        </w:rPr>
        <w:tab/>
      </w:r>
      <w:r>
        <w:rPr>
          <w:rFonts w:ascii="Arial" w:hAnsi="Arial" w:cs="Arial"/>
        </w:rPr>
        <w:t>None</w:t>
      </w:r>
    </w:p>
    <w:p>
      <w:pPr>
        <w:keepNext/>
        <w:keepLines/>
        <w:pageBreakBefore w:val="0"/>
        <w:widowControl/>
        <w:pBdr>
          <w:bottom w:val="single" w:color="auto" w:sz="4" w:space="1"/>
        </w:pBdr>
        <w:kinsoku/>
        <w:topLinePunct w:val="0"/>
        <w:bidi w:val="0"/>
        <w:snapToGrid/>
        <w:rPr>
          <w:rFonts w:ascii="Arial" w:hAnsi="Arial" w:cs="Arial"/>
        </w:rPr>
      </w:pPr>
    </w:p>
    <w:p>
      <w:pPr>
        <w:keepNext/>
        <w:keepLines/>
        <w:pageBreakBefore w:val="0"/>
        <w:widowControl/>
        <w:kinsoku/>
        <w:topLinePunct w:val="0"/>
        <w:bidi w:val="0"/>
        <w:snapToGrid/>
        <w:rPr>
          <w:rFonts w:ascii="Arial" w:hAnsi="Arial" w:cs="Arial"/>
        </w:rPr>
      </w:pPr>
    </w:p>
    <w:p>
      <w:pPr>
        <w:pStyle w:val="30"/>
        <w:keepNext/>
        <w:keepLines/>
        <w:pageBreakBefore w:val="0"/>
        <w:widowControl/>
        <w:numPr>
          <w:ilvl w:val="0"/>
          <w:numId w:val="7"/>
        </w:numPr>
        <w:kinsoku/>
        <w:topLinePunct w:val="0"/>
        <w:bidi w:val="0"/>
        <w:snapToGrid/>
        <w:spacing w:after="120" w:afterLines="50"/>
        <w:ind w:leftChars="0"/>
        <w:outlineLvl w:val="0"/>
        <w:rPr>
          <w:rFonts w:ascii="Arial" w:hAnsi="Arial" w:cs="Arial"/>
          <w:b/>
        </w:rPr>
      </w:pPr>
      <w:r>
        <w:rPr>
          <w:rFonts w:ascii="Arial" w:hAnsi="Arial" w:cs="Arial"/>
          <w:b/>
        </w:rPr>
        <w:t>Overall Description:</w:t>
      </w:r>
    </w:p>
    <w:p>
      <w:pPr>
        <w:keepNext/>
        <w:keepLines/>
        <w:pageBreakBefore w:val="0"/>
        <w:widowControl/>
        <w:tabs>
          <w:tab w:val="center" w:pos="4819"/>
        </w:tabs>
        <w:kinsoku/>
        <w:topLinePunct w:val="0"/>
        <w:bidi w:val="0"/>
        <w:snapToGrid/>
        <w:spacing w:after="120" w:afterLines="50"/>
        <w:rPr>
          <w:rFonts w:hint="default" w:ascii="Times New Roman" w:hAnsi="Times New Roman" w:eastAsia="宋体" w:cs="Times New Roman"/>
          <w:iCs/>
          <w:lang w:val="en-US" w:eastAsia="zh-CN"/>
        </w:rPr>
      </w:pPr>
      <w:r>
        <w:rPr>
          <w:rFonts w:hint="default" w:ascii="Times New Roman" w:hAnsi="Times New Roman" w:cs="Times New Roman"/>
        </w:rPr>
        <w:t xml:space="preserve">RAN4 would like to thank RAN2 for the LS </w:t>
      </w:r>
      <w:r>
        <w:rPr>
          <w:rFonts w:hint="default" w:ascii="Times New Roman" w:hAnsi="Times New Roman" w:eastAsia="宋体" w:cs="Times New Roman"/>
          <w:lang w:val="en-US" w:eastAsia="en-US" w:bidi="ar-SA"/>
        </w:rPr>
        <w:t xml:space="preserve">about </w:t>
      </w:r>
      <w:bookmarkStart w:id="4" w:name="OLE_LINK2"/>
      <w:bookmarkStart w:id="5" w:name="OLE_LINK1"/>
      <w:r>
        <w:rPr>
          <w:rFonts w:hint="default" w:ascii="Times New Roman" w:hAnsi="Times New Roman" w:cs="Times New Roman"/>
          <w:lang w:val="en-US" w:eastAsia="zh-CN" w:bidi="ar-SA"/>
        </w:rPr>
        <w:t>UL Tx switching</w:t>
      </w:r>
      <w:bookmarkEnd w:id="4"/>
      <w:bookmarkEnd w:id="5"/>
      <w:r>
        <w:rPr>
          <w:rFonts w:hint="default" w:ascii="Times New Roman" w:hAnsi="Times New Roman" w:cs="Times New Roman"/>
          <w:lang w:val="en-US" w:eastAsia="zh-CN" w:bidi="ar-SA"/>
        </w:rPr>
        <w:t xml:space="preserve">. </w:t>
      </w:r>
      <w:r>
        <w:rPr>
          <w:rFonts w:hint="default" w:ascii="Times New Roman" w:hAnsi="Times New Roman" w:cs="Times New Roman"/>
        </w:rPr>
        <w:t>RAN4 would like to respectfully provide the following responses for RAN2 consideration.</w:t>
      </w:r>
      <w:r>
        <w:rPr>
          <w:rFonts w:hint="default" w:ascii="Times New Roman" w:hAnsi="Times New Roman" w:eastAsia="宋体" w:cs="Times New Roman"/>
          <w:lang w:val="en-US" w:eastAsia="zh-CN"/>
        </w:rPr>
        <w:t xml:space="preserve"> </w:t>
      </w:r>
      <w:r>
        <w:rPr>
          <w:rFonts w:hint="default" w:ascii="Times New Roman" w:hAnsi="Times New Roman" w:cs="Times New Roman" w:eastAsiaTheme="minorEastAsia"/>
          <w:bCs/>
          <w:lang w:val="en-US" w:eastAsia="zh-CN"/>
        </w:rPr>
        <w:t xml:space="preserve">According to the </w:t>
      </w:r>
      <w:r>
        <w:rPr>
          <w:rFonts w:hint="default" w:ascii="Times New Roman" w:hAnsi="Times New Roman" w:cs="Times New Roman"/>
          <w:iCs/>
        </w:rPr>
        <w:t>discussion during RAN4#1</w:t>
      </w:r>
      <w:r>
        <w:rPr>
          <w:rFonts w:hint="default" w:ascii="Times New Roman" w:hAnsi="Times New Roman" w:cs="Times New Roman"/>
          <w:iCs/>
          <w:lang w:val="en-US" w:eastAsia="zh-CN"/>
        </w:rPr>
        <w:t>10</w:t>
      </w:r>
      <w:r>
        <w:rPr>
          <w:rFonts w:hint="default" w:ascii="Times New Roman" w:hAnsi="Times New Roman" w:cs="Times New Roman"/>
          <w:iCs/>
        </w:rPr>
        <w:t xml:space="preserve">, </w:t>
      </w:r>
      <w:r>
        <w:rPr>
          <w:rFonts w:hint="default" w:ascii="Times New Roman" w:hAnsi="Times New Roman" w:eastAsia="宋体" w:cs="Times New Roman"/>
          <w:iCs/>
          <w:lang w:val="en-US" w:eastAsia="zh-CN"/>
        </w:rPr>
        <w:t>the responses are:</w:t>
      </w:r>
    </w:p>
    <w:p>
      <w:pPr>
        <w:keepNext/>
        <w:keepLines/>
        <w:pageBreakBefore w:val="0"/>
        <w:widowControl/>
        <w:numPr>
          <w:ilvl w:val="0"/>
          <w:numId w:val="8"/>
        </w:numPr>
        <w:tabs>
          <w:tab w:val="center" w:pos="4819"/>
        </w:tabs>
        <w:kinsoku/>
        <w:wordWrap/>
        <w:overflowPunct/>
        <w:topLinePunct w:val="0"/>
        <w:autoSpaceDE/>
        <w:autoSpaceDN/>
        <w:bidi w:val="0"/>
        <w:adjustRightInd/>
        <w:snapToGrid w:val="0"/>
        <w:spacing w:after="0"/>
        <w:ind w:left="420" w:leftChars="0" w:hanging="420" w:firstLineChars="0"/>
        <w:jc w:val="both"/>
        <w:textAlignment w:val="auto"/>
        <w:rPr>
          <w:rFonts w:hint="default" w:ascii="Times New Roman" w:hAnsi="Times New Roman" w:cs="Times New Roman"/>
        </w:rPr>
      </w:pPr>
      <w:r>
        <w:rPr>
          <w:rFonts w:hint="default" w:ascii="Times New Roman" w:hAnsi="Times New Roman" w:cs="Times New Roman"/>
          <w:lang w:val="en-US" w:eastAsia="zh-CN"/>
        </w:rPr>
        <w:t xml:space="preserve">      </w:t>
      </w:r>
      <w:r>
        <w:rPr>
          <w:rFonts w:hint="default" w:ascii="Times New Roman" w:hAnsi="Times New Roman" w:cs="Times New Roman"/>
        </w:rPr>
        <w:t xml:space="preserve">RAN2 confirms that </w:t>
      </w:r>
      <w:bookmarkStart w:id="6" w:name="OLE_LINK15"/>
      <w:bookmarkStart w:id="7" w:name="OLE_LINK3"/>
      <w:r>
        <w:rPr>
          <w:rFonts w:hint="default" w:ascii="Times New Roman" w:hAnsi="Times New Roman" w:cs="Times New Roman"/>
        </w:rPr>
        <w:t>Rel-18 signalling can configure 2 bands UL Tx switching for a band pair</w:t>
      </w:r>
      <w:bookmarkEnd w:id="6"/>
      <w:r>
        <w:rPr>
          <w:rFonts w:hint="default" w:ascii="Times New Roman" w:hAnsi="Times New Roman" w:cs="Times New Roman"/>
        </w:rPr>
        <w:t xml:space="preserve"> that the UE supports according to the Rel-18 band pair list UE capability</w:t>
      </w:r>
      <w:bookmarkEnd w:id="7"/>
      <w:r>
        <w:rPr>
          <w:rFonts w:hint="default" w:ascii="Times New Roman" w:hAnsi="Times New Roman" w:cs="Times New Roman"/>
        </w:rPr>
        <w:t>, in which case the network and UE assume the capability reported for R18 UL Tx switching is used. RAN2 respectfully asks RAN4 and RAN1 to take this into account, and feedback to RAN2 in case there is any concern.</w:t>
      </w:r>
    </w:p>
    <w:p>
      <w:pPr>
        <w:keepNext/>
        <w:keepLines/>
        <w:pageBreakBefore w:val="0"/>
        <w:widowControl/>
        <w:numPr>
          <w:ilvl w:val="0"/>
          <w:numId w:val="0"/>
        </w:numPr>
        <w:tabs>
          <w:tab w:val="center" w:pos="4819"/>
        </w:tabs>
        <w:kinsoku/>
        <w:wordWrap/>
        <w:overflowPunct/>
        <w:topLinePunct w:val="0"/>
        <w:autoSpaceDE/>
        <w:autoSpaceDN/>
        <w:bidi w:val="0"/>
        <w:adjustRightInd/>
        <w:snapToGrid/>
        <w:spacing w:after="0"/>
        <w:ind w:leftChars="0"/>
        <w:jc w:val="left"/>
        <w:textAlignment w:val="auto"/>
        <w:rPr>
          <w:rFonts w:hint="default" w:ascii="Times New Roman" w:hAnsi="Times New Roman" w:cs="Times New Roman"/>
        </w:rPr>
      </w:pPr>
    </w:p>
    <w:p>
      <w:pPr>
        <w:pStyle w:val="30"/>
        <w:numPr>
          <w:ilvl w:val="0"/>
          <w:numId w:val="0"/>
        </w:numPr>
        <w:tabs>
          <w:tab w:val="left" w:pos="709"/>
          <w:tab w:val="left" w:pos="1440"/>
          <w:tab w:val="left" w:pos="1701"/>
        </w:tabs>
        <w:snapToGrid w:val="0"/>
        <w:spacing w:after="120"/>
        <w:jc w:val="both"/>
        <w:rPr>
          <w:rFonts w:hint="default" w:ascii="Times New Roman" w:hAnsi="Times New Roman" w:cs="Times New Roman"/>
          <w:b/>
          <w:bCs/>
          <w:lang w:val="en-US" w:eastAsia="zh-CN"/>
        </w:rPr>
      </w:pPr>
      <w:bookmarkStart w:id="8" w:name="OLE_LINK11"/>
      <w:r>
        <w:rPr>
          <w:rFonts w:hint="default" w:ascii="Times New Roman" w:hAnsi="Times New Roman" w:cs="Times New Roman"/>
          <w:b/>
          <w:bCs/>
          <w:lang w:val="en-US" w:eastAsia="zh-CN"/>
        </w:rPr>
        <w:t xml:space="preserve">Answer: </w:t>
      </w:r>
    </w:p>
    <w:bookmarkEnd w:id="8"/>
    <w:p>
      <w:pPr>
        <w:pStyle w:val="30"/>
        <w:numPr>
          <w:ilvl w:val="0"/>
          <w:numId w:val="0"/>
        </w:numPr>
        <w:tabs>
          <w:tab w:val="left" w:pos="709"/>
          <w:tab w:val="left" w:pos="1440"/>
          <w:tab w:val="left" w:pos="1701"/>
        </w:tabs>
        <w:snapToGrid w:val="0"/>
        <w:spacing w:after="120"/>
        <w:jc w:val="both"/>
        <w:rPr>
          <w:rFonts w:hint="eastAsia" w:cs="Times New Roman"/>
          <w:bCs/>
          <w:iCs/>
          <w:kern w:val="0"/>
          <w:sz w:val="20"/>
          <w:szCs w:val="20"/>
          <w:lang w:val="en-US" w:eastAsia="zh-CN"/>
        </w:rPr>
      </w:pPr>
      <w:r>
        <w:rPr>
          <w:rFonts w:hint="eastAsia" w:ascii="Times New Roman" w:hAnsi="Times New Roman" w:cs="Times New Roman"/>
          <w:sz w:val="20"/>
          <w:szCs w:val="20"/>
          <w:lang w:val="en-US" w:eastAsia="zh-CN"/>
        </w:rPr>
        <w:t xml:space="preserve">Although the </w:t>
      </w:r>
      <w:r>
        <w:rPr>
          <w:rFonts w:hint="default" w:ascii="Times New Roman" w:hAnsi="Times New Roman" w:eastAsia="宋体" w:cs="Times New Roman"/>
          <w:bCs/>
          <w:iCs/>
          <w:kern w:val="0"/>
          <w:sz w:val="20"/>
          <w:szCs w:val="20"/>
          <w:lang w:val="en-GB" w:eastAsia="zh-CN"/>
        </w:rPr>
        <w:t xml:space="preserve">Rel-18 </w:t>
      </w:r>
      <w:bookmarkStart w:id="9" w:name="OLE_LINK20"/>
      <w:r>
        <w:rPr>
          <w:rFonts w:hint="default" w:ascii="Times New Roman" w:hAnsi="Times New Roman" w:eastAsia="宋体" w:cs="Times New Roman"/>
          <w:bCs/>
          <w:iCs/>
          <w:kern w:val="0"/>
          <w:sz w:val="20"/>
          <w:szCs w:val="20"/>
          <w:lang w:val="en-GB" w:eastAsia="zh-CN"/>
        </w:rPr>
        <w:t>Tx switching capability</w:t>
      </w:r>
      <w:bookmarkEnd w:id="9"/>
      <w:r>
        <w:rPr>
          <w:rFonts w:hint="eastAsia" w:cs="Times New Roman"/>
          <w:bCs/>
          <w:iCs/>
          <w:kern w:val="0"/>
          <w:sz w:val="20"/>
          <w:szCs w:val="20"/>
          <w:lang w:val="en-US" w:eastAsia="zh-CN"/>
        </w:rPr>
        <w:t xml:space="preserve"> can </w:t>
      </w:r>
      <w:r>
        <w:rPr>
          <w:rFonts w:hint="default" w:ascii="Times New Roman" w:hAnsi="Times New Roman" w:eastAsia="宋体" w:cs="Times New Roman"/>
          <w:bCs/>
          <w:iCs/>
          <w:kern w:val="0"/>
          <w:sz w:val="20"/>
          <w:szCs w:val="20"/>
          <w:lang w:val="en-GB" w:eastAsia="zh-CN"/>
        </w:rPr>
        <w:t>imply</w:t>
      </w:r>
      <w:r>
        <w:rPr>
          <w:rFonts w:hint="eastAsia" w:cs="Times New Roman"/>
          <w:bCs/>
          <w:iCs/>
          <w:kern w:val="0"/>
          <w:sz w:val="20"/>
          <w:szCs w:val="20"/>
          <w:lang w:val="en-US" w:eastAsia="zh-CN"/>
        </w:rPr>
        <w:t xml:space="preserve"> be</w:t>
      </w:r>
      <w:r>
        <w:rPr>
          <w:rFonts w:hint="default" w:ascii="Times New Roman" w:hAnsi="Times New Roman" w:eastAsia="宋体" w:cs="Times New Roman"/>
          <w:bCs/>
          <w:iCs/>
          <w:kern w:val="0"/>
          <w:sz w:val="20"/>
          <w:szCs w:val="20"/>
          <w:lang w:val="en-GB" w:eastAsia="zh-CN"/>
        </w:rPr>
        <w:t xml:space="preserve"> </w:t>
      </w:r>
      <w:r>
        <w:rPr>
          <w:rFonts w:hint="eastAsia" w:cs="Times New Roman"/>
          <w:bCs/>
          <w:iCs/>
          <w:kern w:val="0"/>
          <w:sz w:val="20"/>
          <w:szCs w:val="20"/>
          <w:lang w:val="en-US" w:eastAsia="zh-CN"/>
        </w:rPr>
        <w:t xml:space="preserve">applied to </w:t>
      </w:r>
      <w:r>
        <w:rPr>
          <w:rFonts w:hint="default" w:ascii="Times New Roman" w:hAnsi="Times New Roman" w:eastAsia="宋体" w:cs="Times New Roman"/>
          <w:bCs/>
          <w:iCs/>
          <w:kern w:val="0"/>
          <w:sz w:val="20"/>
          <w:szCs w:val="20"/>
          <w:lang w:val="en-GB" w:eastAsia="zh-CN"/>
        </w:rPr>
        <w:t xml:space="preserve">the </w:t>
      </w:r>
      <w:bookmarkStart w:id="10" w:name="OLE_LINK8"/>
      <w:r>
        <w:rPr>
          <w:rFonts w:hint="default" w:ascii="Times New Roman" w:hAnsi="Times New Roman" w:eastAsia="宋体" w:cs="Times New Roman"/>
          <w:bCs/>
          <w:iCs/>
          <w:kern w:val="0"/>
          <w:sz w:val="20"/>
          <w:szCs w:val="20"/>
          <w:lang w:val="en-GB" w:eastAsia="zh-CN"/>
        </w:rPr>
        <w:t xml:space="preserve">capabilities </w:t>
      </w:r>
      <w:bookmarkEnd w:id="10"/>
      <w:r>
        <w:rPr>
          <w:rFonts w:hint="default" w:ascii="Times New Roman" w:hAnsi="Times New Roman" w:eastAsia="宋体" w:cs="Times New Roman"/>
          <w:bCs/>
          <w:iCs/>
          <w:kern w:val="0"/>
          <w:sz w:val="20"/>
          <w:szCs w:val="20"/>
          <w:lang w:val="en-GB" w:eastAsia="zh-CN"/>
        </w:rPr>
        <w:t>of the fallback</w:t>
      </w:r>
      <w:r>
        <w:rPr>
          <w:rFonts w:hint="eastAsia" w:cs="Times New Roman"/>
          <w:bCs/>
          <w:iCs/>
          <w:kern w:val="0"/>
          <w:sz w:val="20"/>
          <w:szCs w:val="20"/>
          <w:lang w:val="en-US" w:eastAsia="zh-CN"/>
        </w:rPr>
        <w:t xml:space="preserve">s, the fallback  </w:t>
      </w:r>
      <w:r>
        <w:rPr>
          <w:rFonts w:hint="default" w:ascii="Times New Roman" w:hAnsi="Times New Roman" w:eastAsia="宋体" w:cs="Times New Roman"/>
          <w:bCs/>
          <w:iCs/>
          <w:kern w:val="0"/>
          <w:sz w:val="20"/>
          <w:szCs w:val="20"/>
          <w:lang w:val="en-GB" w:eastAsia="zh-CN"/>
        </w:rPr>
        <w:t xml:space="preserve">capabilities </w:t>
      </w:r>
      <w:r>
        <w:rPr>
          <w:rFonts w:hint="eastAsia" w:cs="Times New Roman"/>
          <w:bCs/>
          <w:iCs/>
          <w:kern w:val="0"/>
          <w:sz w:val="20"/>
          <w:szCs w:val="20"/>
          <w:lang w:val="en-US" w:eastAsia="zh-CN"/>
        </w:rPr>
        <w:t xml:space="preserve">can still be indicated in addition if </w:t>
      </w:r>
      <w:bookmarkStart w:id="11" w:name="OLE_LINK13"/>
      <w:bookmarkStart w:id="12" w:name="OLE_LINK9"/>
      <w:r>
        <w:rPr>
          <w:rFonts w:hint="eastAsia" w:cs="Times New Roman"/>
          <w:bCs/>
          <w:iCs/>
          <w:kern w:val="0"/>
          <w:sz w:val="20"/>
          <w:szCs w:val="20"/>
          <w:lang w:val="en-US" w:eastAsia="zh-CN"/>
        </w:rPr>
        <w:t xml:space="preserve">capabilities </w:t>
      </w:r>
      <w:bookmarkEnd w:id="11"/>
      <w:r>
        <w:rPr>
          <w:rFonts w:hint="eastAsia" w:cs="Times New Roman"/>
          <w:bCs/>
          <w:iCs/>
          <w:kern w:val="0"/>
          <w:sz w:val="20"/>
          <w:szCs w:val="20"/>
          <w:lang w:val="en-US" w:eastAsia="zh-CN"/>
        </w:rPr>
        <w:t>in fallback</w:t>
      </w:r>
      <w:bookmarkEnd w:id="12"/>
      <w:r>
        <w:rPr>
          <w:rFonts w:hint="eastAsia" w:cs="Times New Roman"/>
          <w:bCs/>
          <w:iCs/>
          <w:kern w:val="0"/>
          <w:sz w:val="20"/>
          <w:szCs w:val="20"/>
          <w:lang w:val="en-US" w:eastAsia="zh-CN"/>
        </w:rPr>
        <w:t xml:space="preserve">s are different. </w:t>
      </w:r>
    </w:p>
    <w:p>
      <w:pPr>
        <w:pStyle w:val="30"/>
        <w:numPr>
          <w:ilvl w:val="0"/>
          <w:numId w:val="0"/>
        </w:numPr>
        <w:tabs>
          <w:tab w:val="left" w:pos="709"/>
          <w:tab w:val="left" w:pos="1440"/>
          <w:tab w:val="left" w:pos="1701"/>
        </w:tabs>
        <w:snapToGrid w:val="0"/>
        <w:spacing w:after="120"/>
        <w:jc w:val="both"/>
        <w:rPr>
          <w:rFonts w:hint="eastAsia" w:cs="Times New Roman"/>
          <w:sz w:val="20"/>
          <w:szCs w:val="20"/>
          <w:lang w:val="en-US" w:eastAsia="zh-CN"/>
        </w:rPr>
      </w:pPr>
      <w:r>
        <w:rPr>
          <w:rFonts w:hint="eastAsia" w:cs="Times New Roman"/>
          <w:bCs/>
          <w:iCs/>
          <w:kern w:val="0"/>
          <w:sz w:val="20"/>
          <w:szCs w:val="20"/>
          <w:lang w:val="en-US" w:eastAsia="zh-CN"/>
        </w:rPr>
        <w:t xml:space="preserve">In the case of </w:t>
      </w:r>
      <w:r>
        <w:rPr>
          <w:rFonts w:hint="eastAsia" w:cs="Times New Roman"/>
          <w:bCs/>
          <w:iCs/>
          <w:kern w:val="0"/>
          <w:sz w:val="20"/>
          <w:szCs w:val="20"/>
          <w:lang w:val="en-US" w:eastAsia="zh-TW"/>
        </w:rPr>
        <w:t xml:space="preserve"> some of UL CA combos</w:t>
      </w:r>
      <w:r>
        <w:rPr>
          <w:rFonts w:hint="eastAsia" w:cs="Times New Roman"/>
          <w:bCs/>
          <w:iCs/>
          <w:kern w:val="0"/>
          <w:sz w:val="20"/>
          <w:szCs w:val="20"/>
          <w:lang w:val="en-US" w:eastAsia="zh-CN"/>
        </w:rPr>
        <w:t xml:space="preserve"> in the fallback 2 bands band </w:t>
      </w:r>
      <w:bookmarkStart w:id="13" w:name="OLE_LINK5"/>
      <w:r>
        <w:rPr>
          <w:rFonts w:hint="eastAsia" w:cs="Times New Roman"/>
          <w:bCs/>
          <w:iCs/>
          <w:kern w:val="0"/>
          <w:sz w:val="20"/>
          <w:szCs w:val="20"/>
          <w:lang w:val="en-US" w:eastAsia="zh-CN"/>
        </w:rPr>
        <w:t>combination</w:t>
      </w:r>
      <w:r>
        <w:rPr>
          <w:rFonts w:hint="eastAsia" w:cs="Times New Roman"/>
          <w:bCs/>
          <w:iCs/>
          <w:kern w:val="0"/>
          <w:sz w:val="20"/>
          <w:szCs w:val="20"/>
          <w:lang w:val="en-US" w:eastAsia="zh-TW"/>
        </w:rPr>
        <w:t xml:space="preserve"> </w:t>
      </w:r>
      <w:bookmarkEnd w:id="13"/>
      <w:r>
        <w:rPr>
          <w:rFonts w:hint="eastAsia" w:cs="Times New Roman"/>
          <w:bCs/>
          <w:iCs/>
          <w:kern w:val="0"/>
          <w:sz w:val="20"/>
          <w:szCs w:val="20"/>
          <w:lang w:val="en-US" w:eastAsia="zh-TW"/>
        </w:rPr>
        <w:t xml:space="preserve">are not supported in the </w:t>
      </w:r>
      <w:r>
        <w:rPr>
          <w:rFonts w:hint="eastAsia" w:cs="Times New Roman"/>
          <w:bCs/>
          <w:iCs/>
          <w:kern w:val="0"/>
          <w:sz w:val="20"/>
          <w:szCs w:val="20"/>
          <w:lang w:val="en-US" w:eastAsia="zh-CN"/>
        </w:rPr>
        <w:t xml:space="preserve">parent </w:t>
      </w:r>
      <w:r>
        <w:rPr>
          <w:rFonts w:hint="eastAsia" w:cs="Times New Roman"/>
          <w:bCs/>
          <w:iCs/>
          <w:kern w:val="0"/>
          <w:sz w:val="20"/>
          <w:szCs w:val="20"/>
          <w:lang w:val="en-US" w:eastAsia="zh-TW"/>
        </w:rPr>
        <w:t xml:space="preserve">3 or 4 </w:t>
      </w:r>
      <w:r>
        <w:rPr>
          <w:rFonts w:hint="eastAsia" w:cs="Times New Roman"/>
          <w:bCs/>
          <w:iCs/>
          <w:kern w:val="0"/>
          <w:sz w:val="20"/>
          <w:szCs w:val="20"/>
          <w:lang w:val="en-US" w:eastAsia="zh-CN"/>
        </w:rPr>
        <w:t xml:space="preserve">bands </w:t>
      </w:r>
      <w:r>
        <w:rPr>
          <w:rFonts w:hint="eastAsia" w:cs="Times New Roman"/>
          <w:bCs/>
          <w:iCs/>
          <w:kern w:val="0"/>
          <w:sz w:val="20"/>
          <w:szCs w:val="20"/>
          <w:lang w:val="en-US" w:eastAsia="zh-TW"/>
        </w:rPr>
        <w:t>band combination</w:t>
      </w:r>
      <w:r>
        <w:rPr>
          <w:rFonts w:hint="eastAsia" w:cs="Times New Roman"/>
          <w:bCs/>
          <w:iCs/>
          <w:kern w:val="0"/>
          <w:sz w:val="20"/>
          <w:szCs w:val="20"/>
          <w:lang w:val="en-US" w:eastAsia="zh-CN"/>
        </w:rPr>
        <w:t xml:space="preserve">, </w:t>
      </w:r>
      <w:r>
        <w:rPr>
          <w:rFonts w:hint="eastAsia" w:cs="Times New Roman"/>
          <w:bCs/>
          <w:iCs/>
          <w:kern w:val="0"/>
          <w:sz w:val="20"/>
          <w:szCs w:val="20"/>
          <w:lang w:val="en-US" w:eastAsia="zh-TW"/>
        </w:rPr>
        <w:t xml:space="preserve">UE has to </w:t>
      </w:r>
      <w:r>
        <w:rPr>
          <w:rFonts w:hint="eastAsia" w:cs="Times New Roman"/>
          <w:bCs/>
          <w:iCs/>
          <w:kern w:val="0"/>
          <w:sz w:val="20"/>
          <w:szCs w:val="20"/>
          <w:lang w:val="en-US" w:eastAsia="zh-CN"/>
        </w:rPr>
        <w:t>configure the</w:t>
      </w:r>
      <w:r>
        <w:rPr>
          <w:rFonts w:hint="eastAsia" w:cs="Times New Roman"/>
          <w:bCs/>
          <w:iCs/>
          <w:kern w:val="0"/>
          <w:sz w:val="20"/>
          <w:szCs w:val="20"/>
          <w:lang w:val="en-US" w:eastAsia="zh-TW"/>
        </w:rPr>
        <w:t xml:space="preserve"> fallback </w:t>
      </w:r>
      <w:r>
        <w:rPr>
          <w:rFonts w:hint="eastAsia" w:cs="Times New Roman"/>
          <w:bCs/>
          <w:iCs/>
          <w:kern w:val="0"/>
          <w:sz w:val="20"/>
          <w:szCs w:val="20"/>
          <w:lang w:val="en-US" w:eastAsia="zh-CN"/>
        </w:rPr>
        <w:t>2 bands band combinations</w:t>
      </w:r>
      <w:bookmarkStart w:id="17" w:name="_GoBack"/>
      <w:bookmarkEnd w:id="17"/>
      <w:r>
        <w:rPr>
          <w:rFonts w:hint="eastAsia" w:cs="Times New Roman"/>
          <w:bCs/>
          <w:iCs/>
          <w:kern w:val="0"/>
          <w:sz w:val="20"/>
          <w:szCs w:val="20"/>
          <w:lang w:val="en-US" w:eastAsia="zh-TW"/>
        </w:rPr>
        <w:t xml:space="preserve"> individually</w:t>
      </w:r>
      <w:r>
        <w:rPr>
          <w:rFonts w:hint="eastAsia" w:cs="Times New Roman"/>
          <w:bCs/>
          <w:iCs/>
          <w:kern w:val="0"/>
          <w:sz w:val="20"/>
          <w:szCs w:val="20"/>
          <w:lang w:val="en-US" w:eastAsia="zh-CN"/>
        </w:rPr>
        <w:t xml:space="preserve"> through Rel-16 and/or Rel-17 </w:t>
      </w:r>
      <w:r>
        <w:rPr>
          <w:rFonts w:hint="default" w:ascii="Times New Roman" w:hAnsi="Times New Roman" w:eastAsia="宋体" w:cs="Times New Roman"/>
          <w:bCs/>
          <w:iCs/>
          <w:kern w:val="0"/>
          <w:sz w:val="20"/>
          <w:szCs w:val="20"/>
          <w:lang w:val="en-GB" w:eastAsia="zh-CN"/>
        </w:rPr>
        <w:t>capabilities</w:t>
      </w:r>
      <w:r>
        <w:rPr>
          <w:rFonts w:hint="eastAsia" w:cs="Times New Roman"/>
          <w:bCs/>
          <w:iCs/>
          <w:kern w:val="0"/>
          <w:sz w:val="20"/>
          <w:szCs w:val="20"/>
          <w:lang w:val="en-US" w:eastAsia="zh-CN"/>
        </w:rPr>
        <w:t xml:space="preserve">. </w:t>
      </w:r>
      <w:r>
        <w:rPr>
          <w:rFonts w:hint="eastAsia" w:cs="Times New Roman"/>
          <w:sz w:val="20"/>
          <w:szCs w:val="20"/>
          <w:lang w:val="en-US" w:eastAsia="zh-CN"/>
        </w:rPr>
        <w:t xml:space="preserve"> </w:t>
      </w:r>
    </w:p>
    <w:p>
      <w:pPr>
        <w:adjustRightInd w:val="0"/>
        <w:snapToGrid w:val="0"/>
        <w:spacing w:before="120" w:after="120" w:afterLines="50"/>
        <w:jc w:val="both"/>
        <w:rPr>
          <w:rFonts w:eastAsia="等线"/>
          <w:lang w:val="en-US" w:eastAsia="zh-CN"/>
        </w:rPr>
      </w:pPr>
      <w:r>
        <w:rPr>
          <w:rFonts w:hint="eastAsia" w:eastAsia="等线"/>
          <w:lang w:val="en-US" w:eastAsia="zh-CN"/>
        </w:rPr>
        <w:t>I</w:t>
      </w:r>
      <w:r>
        <w:rPr>
          <w:rFonts w:eastAsia="等线"/>
          <w:lang w:val="en-US" w:eastAsia="zh-CN"/>
        </w:rPr>
        <w:t>n addition, Rel-16 only supports 1T-2T and 2T-2T UL Tx switching between 2 bands. However, Rel-18 additional supports 1T-1T UL Tx switching within one band pair. If Rel-18 signaling is allowed to configure 2 bands for UL Tx switching, basically it supports 1T-1T UL Tx switching between 2 bands, where each band is configured with 1 port UL transmission and UE may perform this UL Tx switching via 1 Tx chain.</w:t>
      </w:r>
    </w:p>
    <w:p>
      <w:pPr>
        <w:adjustRightInd w:val="0"/>
        <w:snapToGrid w:val="0"/>
        <w:spacing w:before="120" w:after="120" w:afterLines="50"/>
        <w:jc w:val="both"/>
        <w:rPr>
          <w:rFonts w:hint="eastAsia" w:eastAsia="等线"/>
          <w:lang w:val="en-US" w:eastAsia="zh-CN"/>
        </w:rPr>
      </w:pPr>
      <w:r>
        <w:rPr>
          <w:rFonts w:hint="eastAsia" w:eastAsia="等线"/>
          <w:lang w:val="en-US" w:eastAsia="zh-CN"/>
        </w:rPr>
        <w:t>Above all, R</w:t>
      </w:r>
      <w:r>
        <w:rPr>
          <w:rFonts w:hint="eastAsia" w:eastAsia="等线"/>
          <w:lang w:eastAsia="ja-JP"/>
        </w:rPr>
        <w:t>AN</w:t>
      </w:r>
      <w:r>
        <w:rPr>
          <w:rFonts w:hint="eastAsia" w:eastAsia="等线"/>
          <w:lang w:val="en-US" w:eastAsia="zh-CN"/>
        </w:rPr>
        <w:t>4</w:t>
      </w:r>
      <w:r>
        <w:rPr>
          <w:rFonts w:eastAsia="等线"/>
          <w:lang w:eastAsia="ja-JP"/>
        </w:rPr>
        <w:t xml:space="preserve"> </w:t>
      </w:r>
      <w:r>
        <w:rPr>
          <w:rFonts w:hint="eastAsia" w:eastAsia="等线"/>
          <w:lang w:eastAsia="ja-JP"/>
        </w:rPr>
        <w:t>has</w:t>
      </w:r>
      <w:r>
        <w:rPr>
          <w:rFonts w:eastAsia="等线"/>
          <w:lang w:eastAsia="ja-JP"/>
        </w:rPr>
        <w:t xml:space="preserve"> </w:t>
      </w:r>
      <w:r>
        <w:rPr>
          <w:rFonts w:hint="eastAsia" w:eastAsia="等线"/>
          <w:lang w:val="en-US" w:eastAsia="zh-CN"/>
        </w:rPr>
        <w:t>concern on the</w:t>
      </w:r>
      <w:r>
        <w:rPr>
          <w:rFonts w:eastAsia="等线"/>
          <w:lang w:eastAsia="ja-JP"/>
        </w:rPr>
        <w:t xml:space="preserve"> RAN</w:t>
      </w:r>
      <w:r>
        <w:rPr>
          <w:rFonts w:hint="eastAsia" w:eastAsia="等线"/>
          <w:lang w:val="en-US" w:eastAsia="zh-CN"/>
        </w:rPr>
        <w:t>2</w:t>
      </w:r>
      <w:r>
        <w:rPr>
          <w:rFonts w:eastAsia="等线"/>
          <w:lang w:eastAsia="ja-JP"/>
        </w:rPr>
        <w:t xml:space="preserve"> </w:t>
      </w:r>
      <w:r>
        <w:rPr>
          <w:rFonts w:hint="eastAsia" w:eastAsia="等线"/>
          <w:lang w:val="en-US" w:eastAsia="zh-CN"/>
        </w:rPr>
        <w:t xml:space="preserve">Agreement </w:t>
      </w:r>
      <w:r>
        <w:rPr>
          <w:rFonts w:eastAsia="等线"/>
          <w:lang w:val="en-US" w:eastAsia="zh-CN"/>
        </w:rPr>
        <w:t>and RAN</w:t>
      </w:r>
      <w:r>
        <w:rPr>
          <w:rFonts w:hint="eastAsia" w:eastAsia="等线"/>
          <w:lang w:val="en-US" w:eastAsia="zh-CN"/>
        </w:rPr>
        <w:t>4</w:t>
      </w:r>
      <w:r>
        <w:rPr>
          <w:rFonts w:eastAsia="等线"/>
          <w:lang w:val="en-US" w:eastAsia="zh-CN"/>
        </w:rPr>
        <w:t xml:space="preserve"> spec update is needed if RAN2 Agreement is endorsed in the end</w:t>
      </w:r>
      <w:r>
        <w:rPr>
          <w:rFonts w:eastAsia="等线"/>
          <w:lang w:eastAsia="ja-JP"/>
        </w:rPr>
        <w:t>.</w:t>
      </w:r>
    </w:p>
    <w:p>
      <w:pPr>
        <w:adjustRightInd w:val="0"/>
        <w:snapToGrid w:val="0"/>
        <w:spacing w:before="120" w:after="120" w:afterLines="50"/>
        <w:jc w:val="both"/>
        <w:rPr>
          <w:rFonts w:hint="default" w:ascii="Times New Roman" w:hAnsi="Times New Roman" w:cs="Times New Roman"/>
        </w:rPr>
      </w:pPr>
    </w:p>
    <w:p>
      <w:pPr>
        <w:pStyle w:val="30"/>
        <w:numPr>
          <w:ilvl w:val="0"/>
          <w:numId w:val="9"/>
        </w:numPr>
        <w:tabs>
          <w:tab w:val="left" w:pos="709"/>
          <w:tab w:val="left" w:pos="1440"/>
          <w:tab w:val="left" w:pos="1701"/>
        </w:tabs>
        <w:snapToGrid w:val="0"/>
        <w:ind w:left="420" w:leftChars="0" w:hanging="420" w:firstLineChars="0"/>
        <w:rPr>
          <w:rFonts w:hint="default" w:ascii="Times New Roman" w:hAnsi="Times New Roman" w:cs="Times New Roman"/>
        </w:rPr>
      </w:pPr>
      <w:r>
        <w:rPr>
          <w:rFonts w:hint="default" w:ascii="Times New Roman" w:hAnsi="Times New Roman" w:cs="Times New Roman"/>
        </w:rPr>
        <w:t xml:space="preserve">RAN2 assumes that “if </w:t>
      </w:r>
      <w:r>
        <w:rPr>
          <w:rFonts w:hint="default" w:ascii="Times New Roman" w:hAnsi="Times New Roman" w:cs="Times New Roman"/>
          <w:i/>
        </w:rPr>
        <w:t>switching2T-Mode-r18</w:t>
      </w:r>
      <w:r>
        <w:rPr>
          <w:rFonts w:hint="default" w:ascii="Times New Roman" w:hAnsi="Times New Roman" w:cs="Times New Roman"/>
        </w:rPr>
        <w:t xml:space="preserve"> IE is configured for a band pair, then </w:t>
      </w:r>
      <w:bookmarkStart w:id="14" w:name="OLE_LINK12"/>
      <w:r>
        <w:rPr>
          <w:rFonts w:hint="default" w:ascii="Times New Roman" w:hAnsi="Times New Roman" w:cs="Times New Roman"/>
        </w:rPr>
        <w:t xml:space="preserve">2Tx-2Tx </w:t>
      </w:r>
      <w:bookmarkEnd w:id="14"/>
      <w:r>
        <w:rPr>
          <w:rFonts w:hint="default" w:ascii="Times New Roman" w:hAnsi="Times New Roman" w:cs="Times New Roman"/>
        </w:rPr>
        <w:t>switching period of this band pair will be considered as the input for switching period calculation, for instance, when calculating “min {max(T</w:t>
      </w:r>
      <w:r>
        <w:rPr>
          <w:rFonts w:hint="default" w:ascii="Times New Roman" w:hAnsi="Times New Roman" w:cs="Times New Roman"/>
          <w:vertAlign w:val="subscript"/>
        </w:rPr>
        <w:t>switch_A-C</w:t>
      </w:r>
      <w:r>
        <w:rPr>
          <w:rFonts w:hint="default" w:ascii="Times New Roman" w:hAnsi="Times New Roman" w:cs="Times New Roman"/>
        </w:rPr>
        <w:t>, T</w:t>
      </w:r>
      <w:r>
        <w:rPr>
          <w:rFonts w:hint="default" w:ascii="Times New Roman" w:hAnsi="Times New Roman" w:cs="Times New Roman"/>
          <w:vertAlign w:val="subscript"/>
        </w:rPr>
        <w:t>switch_B-D</w:t>
      </w:r>
      <w:r>
        <w:rPr>
          <w:rFonts w:hint="default" w:ascii="Times New Roman" w:hAnsi="Times New Roman" w:cs="Times New Roman"/>
        </w:rPr>
        <w:t>), max(T</w:t>
      </w:r>
      <w:r>
        <w:rPr>
          <w:rFonts w:hint="default" w:ascii="Times New Roman" w:hAnsi="Times New Roman" w:cs="Times New Roman"/>
          <w:vertAlign w:val="subscript"/>
        </w:rPr>
        <w:t>switch_A-D</w:t>
      </w:r>
      <w:r>
        <w:rPr>
          <w:rFonts w:hint="default" w:ascii="Times New Roman" w:hAnsi="Times New Roman" w:cs="Times New Roman"/>
        </w:rPr>
        <w:t>, T</w:t>
      </w:r>
      <w:r>
        <w:rPr>
          <w:rFonts w:hint="default" w:ascii="Times New Roman" w:hAnsi="Times New Roman" w:cs="Times New Roman"/>
          <w:vertAlign w:val="subscript"/>
        </w:rPr>
        <w:t>switch_B-C</w:t>
      </w:r>
      <w:r>
        <w:rPr>
          <w:rFonts w:hint="default" w:ascii="Times New Roman" w:hAnsi="Times New Roman" w:cs="Times New Roman"/>
        </w:rPr>
        <w:t>)}” or “max(T</w:t>
      </w:r>
      <w:r>
        <w:rPr>
          <w:rFonts w:hint="default" w:ascii="Times New Roman" w:hAnsi="Times New Roman" w:cs="Times New Roman"/>
          <w:vertAlign w:val="subscript"/>
        </w:rPr>
        <w:t>switch_A-C</w:t>
      </w:r>
      <w:r>
        <w:rPr>
          <w:rFonts w:hint="default" w:ascii="Times New Roman" w:hAnsi="Times New Roman" w:cs="Times New Roman"/>
        </w:rPr>
        <w:t>,T</w:t>
      </w:r>
      <w:r>
        <w:rPr>
          <w:rFonts w:hint="default" w:ascii="Times New Roman" w:hAnsi="Times New Roman" w:cs="Times New Roman"/>
          <w:vertAlign w:val="subscript"/>
        </w:rPr>
        <w:t>switch_B-D</w:t>
      </w:r>
      <w:r>
        <w:rPr>
          <w:rFonts w:hint="default" w:ascii="Times New Roman" w:hAnsi="Times New Roman" w:cs="Times New Roman"/>
        </w:rPr>
        <w:t xml:space="preserve"> ,T</w:t>
      </w:r>
      <w:r>
        <w:rPr>
          <w:rFonts w:hint="default" w:ascii="Times New Roman" w:hAnsi="Times New Roman" w:cs="Times New Roman"/>
          <w:vertAlign w:val="subscript"/>
        </w:rPr>
        <w:t>switch_A-D</w:t>
      </w:r>
      <w:r>
        <w:rPr>
          <w:rFonts w:hint="default" w:ascii="Times New Roman" w:hAnsi="Times New Roman" w:cs="Times New Roman"/>
        </w:rPr>
        <w:t>, T</w:t>
      </w:r>
      <w:r>
        <w:rPr>
          <w:rFonts w:hint="default" w:ascii="Times New Roman" w:hAnsi="Times New Roman" w:cs="Times New Roman"/>
          <w:vertAlign w:val="subscript"/>
        </w:rPr>
        <w:t>switch_B-C</w:t>
      </w:r>
      <w:r>
        <w:rPr>
          <w:rFonts w:hint="default" w:ascii="Times New Roman" w:hAnsi="Times New Roman" w:cs="Times New Roman"/>
        </w:rPr>
        <w:t>)” for switching across 4 bands. RAN2 respectfully asks RAN4 to take this into account, and feedback to RAN2 in case there is any concern.</w:t>
      </w:r>
    </w:p>
    <w:p>
      <w:pPr>
        <w:pStyle w:val="30"/>
        <w:numPr>
          <w:ilvl w:val="0"/>
          <w:numId w:val="0"/>
        </w:numPr>
        <w:tabs>
          <w:tab w:val="left" w:pos="709"/>
          <w:tab w:val="left" w:pos="1440"/>
          <w:tab w:val="left" w:pos="1701"/>
        </w:tabs>
        <w:snapToGrid w:val="0"/>
        <w:spacing w:after="120"/>
        <w:jc w:val="both"/>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Answer: </w:t>
      </w:r>
      <w:r>
        <w:rPr>
          <w:rFonts w:hint="eastAsia" w:cs="Times New Roman"/>
          <w:b/>
          <w:bCs/>
          <w:lang w:val="en-US" w:eastAsia="zh-CN"/>
        </w:rPr>
        <w:t xml:space="preserve"> </w:t>
      </w:r>
    </w:p>
    <w:p>
      <w:pPr>
        <w:widowControl w:val="0"/>
        <w:numPr>
          <w:ilvl w:val="0"/>
          <w:numId w:val="0"/>
        </w:numPr>
        <w:overflowPunct w:val="0"/>
        <w:autoSpaceDE w:val="0"/>
        <w:autoSpaceDN w:val="0"/>
        <w:adjustRightInd w:val="0"/>
        <w:spacing w:after="120" w:afterLines="50"/>
        <w:ind w:left="440" w:leftChars="0"/>
        <w:textAlignment w:val="baseline"/>
        <w:rPr>
          <w:rFonts w:ascii="Times New Roman" w:hAnsi="Times New Roman" w:eastAsia="游明朝" w:cs="Times New Roman"/>
          <w:b w:val="0"/>
          <w:sz w:val="20"/>
          <w:lang w:val="en-GB" w:eastAsia="ja-JP" w:bidi="ar-SA"/>
        </w:rPr>
      </w:pPr>
      <w:r>
        <w:rPr>
          <w:rFonts w:ascii="Times New Roman" w:hAnsi="Times New Roman" w:eastAsia="Calibri" w:cs="Times New Roman"/>
          <w:bCs/>
          <w:sz w:val="20"/>
          <w:szCs w:val="20"/>
          <w:lang w:val="en-US" w:eastAsia="ja-JP" w:bidi="ar-SA"/>
        </w:rPr>
        <w:t xml:space="preserve">For the band pair </w:t>
      </w:r>
      <w:r>
        <w:rPr>
          <w:rFonts w:ascii="Times New Roman" w:hAnsi="Times New Roman" w:eastAsia="游明朝" w:cs="Times New Roman"/>
          <w:b w:val="0"/>
          <w:sz w:val="20"/>
          <w:lang w:val="en-GB" w:eastAsia="ja-JP" w:bidi="ar-SA"/>
        </w:rPr>
        <w:t>(e.g., band A and band B</w:t>
      </w:r>
      <w:r>
        <w:rPr>
          <w:rFonts w:hint="eastAsia" w:eastAsia="宋体" w:cs="Times New Roman"/>
          <w:b w:val="0"/>
          <w:sz w:val="20"/>
          <w:lang w:val="en-US" w:eastAsia="zh-CN" w:bidi="ar-SA"/>
        </w:rPr>
        <w:t xml:space="preserve">) </w:t>
      </w:r>
      <w:r>
        <w:rPr>
          <w:rFonts w:ascii="Times New Roman" w:hAnsi="Times New Roman" w:eastAsia="Calibri" w:cs="Times New Roman"/>
          <w:bCs/>
          <w:sz w:val="20"/>
          <w:szCs w:val="20"/>
          <w:lang w:val="en-US" w:eastAsia="ja-JP" w:bidi="ar-SA"/>
        </w:rPr>
        <w:t>supporting 2Tx-2Tx switching, the UE always support 1Tx-2Tx and 1Tx-1Tx switching for this band pair</w:t>
      </w:r>
      <w:r>
        <w:rPr>
          <w:rFonts w:hint="eastAsia" w:eastAsia="宋体" w:cs="Times New Roman"/>
          <w:bCs/>
          <w:sz w:val="20"/>
          <w:szCs w:val="20"/>
          <w:lang w:val="en-US" w:eastAsia="zh-CN" w:bidi="ar-SA"/>
        </w:rPr>
        <w:t xml:space="preserve">, and </w:t>
      </w:r>
      <w:r>
        <w:rPr>
          <w:rFonts w:ascii="Times New Roman" w:hAnsi="Times New Roman" w:eastAsia="游明朝" w:cs="Times New Roman"/>
          <w:b w:val="0"/>
          <w:sz w:val="20"/>
          <w:lang w:val="en-GB" w:eastAsia="ja-JP" w:bidi="ar-SA"/>
        </w:rPr>
        <w:t>2Tx-2Tx switching period</w:t>
      </w:r>
      <w:r>
        <w:rPr>
          <w:rFonts w:hint="eastAsia" w:eastAsia="宋体" w:cs="Times New Roman"/>
          <w:b w:val="0"/>
          <w:sz w:val="20"/>
          <w:lang w:val="en-US" w:eastAsia="zh-CN" w:bidi="ar-SA"/>
        </w:rPr>
        <w:t xml:space="preserve"> </w:t>
      </w:r>
      <w:bookmarkStart w:id="15" w:name="OLE_LINK190"/>
      <w:r>
        <w:rPr>
          <w:rFonts w:ascii="Times New Roman" w:hAnsi="Times New Roman" w:eastAsia="游明朝" w:cs="Times New Roman"/>
          <w:b w:val="0"/>
          <w:sz w:val="20"/>
          <w:lang w:val="en-GB" w:eastAsia="ja-JP" w:bidi="ar-SA"/>
        </w:rPr>
        <w:t>applies to</w:t>
      </w:r>
      <w:bookmarkEnd w:id="15"/>
      <w:r>
        <w:rPr>
          <w:rFonts w:ascii="Times New Roman" w:hAnsi="Times New Roman" w:eastAsia="游明朝" w:cs="Times New Roman"/>
          <w:b w:val="0"/>
          <w:sz w:val="20"/>
          <w:lang w:val="en-GB" w:eastAsia="ja-JP" w:bidi="ar-SA"/>
        </w:rPr>
        <w:t xml:space="preserve"> the switching cases between the band pair e.g.,</w:t>
      </w:r>
    </w:p>
    <w:p>
      <w:pPr>
        <w:widowControl w:val="0"/>
        <w:numPr>
          <w:ilvl w:val="2"/>
          <w:numId w:val="10"/>
        </w:numPr>
        <w:overflowPunct w:val="0"/>
        <w:autoSpaceDE w:val="0"/>
        <w:autoSpaceDN w:val="0"/>
        <w:adjustRightInd w:val="0"/>
        <w:spacing w:after="120" w:afterLines="50"/>
        <w:ind w:left="1320" w:hanging="440"/>
        <w:textAlignment w:val="baseline"/>
        <w:rPr>
          <w:rFonts w:ascii="Times New Roman" w:hAnsi="Times New Roman" w:eastAsia="游明朝" w:cs="Times New Roman"/>
          <w:b w:val="0"/>
          <w:sz w:val="20"/>
          <w:lang w:val="en-GB" w:eastAsia="ja-JP" w:bidi="ar-SA"/>
        </w:rPr>
      </w:pPr>
      <w:bookmarkStart w:id="16" w:name="OLE_LINK128"/>
      <w:r>
        <w:rPr>
          <w:rFonts w:ascii="Times New Roman" w:hAnsi="Times New Roman" w:eastAsia="游明朝" w:cs="Times New Roman"/>
          <w:b w:val="0"/>
          <w:sz w:val="20"/>
          <w:lang w:val="en-GB" w:eastAsia="ja-JP" w:bidi="ar-SA"/>
        </w:rPr>
        <w:t xml:space="preserve">2P(band A)+0P(band B) &lt;=&gt; 0P(band A)+2P(band B)  </w:t>
      </w:r>
    </w:p>
    <w:p>
      <w:pPr>
        <w:widowControl w:val="0"/>
        <w:numPr>
          <w:ilvl w:val="2"/>
          <w:numId w:val="10"/>
        </w:numPr>
        <w:overflowPunct w:val="0"/>
        <w:autoSpaceDE w:val="0"/>
        <w:autoSpaceDN w:val="0"/>
        <w:adjustRightInd w:val="0"/>
        <w:spacing w:after="120" w:afterLines="50"/>
        <w:ind w:left="1320" w:hanging="440"/>
        <w:textAlignment w:val="baseline"/>
        <w:rPr>
          <w:rFonts w:ascii="Times New Roman" w:hAnsi="Times New Roman" w:eastAsia="游明朝" w:cs="Times New Roman"/>
          <w:b w:val="0"/>
          <w:sz w:val="20"/>
          <w:lang w:val="en-GB" w:eastAsia="ja-JP" w:bidi="ar-SA"/>
        </w:rPr>
      </w:pPr>
      <w:r>
        <w:rPr>
          <w:rFonts w:ascii="Times New Roman" w:hAnsi="Times New Roman" w:eastAsia="游明朝" w:cs="Times New Roman"/>
          <w:b w:val="0"/>
          <w:sz w:val="20"/>
          <w:lang w:val="en-GB" w:eastAsia="ja-JP" w:bidi="ar-SA"/>
        </w:rPr>
        <w:t xml:space="preserve">1P(band A)+0P(band B) &lt;=&gt; 0P(band A)+2P(band B) </w:t>
      </w:r>
    </w:p>
    <w:p>
      <w:pPr>
        <w:widowControl w:val="0"/>
        <w:numPr>
          <w:ilvl w:val="2"/>
          <w:numId w:val="10"/>
        </w:numPr>
        <w:overflowPunct w:val="0"/>
        <w:autoSpaceDE w:val="0"/>
        <w:autoSpaceDN w:val="0"/>
        <w:adjustRightInd w:val="0"/>
        <w:spacing w:after="120" w:afterLines="50"/>
        <w:ind w:left="1320" w:hanging="440"/>
        <w:textAlignment w:val="baseline"/>
        <w:rPr>
          <w:rFonts w:ascii="Times New Roman" w:hAnsi="Times New Roman" w:eastAsia="游明朝" w:cs="Times New Roman"/>
          <w:b w:val="0"/>
          <w:sz w:val="20"/>
          <w:lang w:val="en-GB" w:eastAsia="ja-JP" w:bidi="ar-SA"/>
        </w:rPr>
      </w:pPr>
      <w:r>
        <w:rPr>
          <w:rFonts w:ascii="Times New Roman" w:hAnsi="Times New Roman" w:eastAsia="游明朝" w:cs="Times New Roman"/>
          <w:b w:val="0"/>
          <w:sz w:val="20"/>
          <w:lang w:val="en-GB" w:eastAsia="ja-JP" w:bidi="ar-SA"/>
        </w:rPr>
        <w:t xml:space="preserve">0P(band A)+1P(band B) &lt;=&gt; 2P(band A)+0P(band B) </w:t>
      </w:r>
    </w:p>
    <w:p>
      <w:pPr>
        <w:widowControl w:val="0"/>
        <w:numPr>
          <w:ilvl w:val="2"/>
          <w:numId w:val="10"/>
        </w:numPr>
        <w:overflowPunct w:val="0"/>
        <w:autoSpaceDE w:val="0"/>
        <w:autoSpaceDN w:val="0"/>
        <w:adjustRightInd w:val="0"/>
        <w:spacing w:after="120" w:afterLines="50"/>
        <w:ind w:left="1320" w:hanging="440"/>
        <w:textAlignment w:val="baseline"/>
        <w:rPr>
          <w:rFonts w:ascii="Times New Roman" w:hAnsi="Times New Roman" w:eastAsia="游明朝" w:cs="Times New Roman"/>
          <w:b w:val="0"/>
          <w:sz w:val="20"/>
          <w:lang w:val="en-GB" w:eastAsia="ja-JP" w:bidi="ar-SA"/>
        </w:rPr>
      </w:pPr>
      <w:r>
        <w:rPr>
          <w:rFonts w:ascii="Times New Roman" w:hAnsi="Times New Roman" w:eastAsia="游明朝" w:cs="Times New Roman"/>
          <w:b w:val="0"/>
          <w:sz w:val="20"/>
          <w:lang w:val="en-GB" w:eastAsia="ja-JP" w:bidi="ar-SA"/>
        </w:rPr>
        <w:t>1P(band A)+0P(band B) &lt;=&gt; P(band A)+1P(band B</w:t>
      </w:r>
      <w:bookmarkEnd w:id="16"/>
      <w:r>
        <w:rPr>
          <w:rFonts w:ascii="Times New Roman" w:hAnsi="Times New Roman" w:eastAsia="游明朝" w:cs="Times New Roman"/>
          <w:b w:val="0"/>
          <w:sz w:val="20"/>
          <w:lang w:val="en-GB" w:eastAsia="ja-JP" w:bidi="ar-SA"/>
        </w:rPr>
        <w:t xml:space="preserve">) </w:t>
      </w:r>
    </w:p>
    <w:p>
      <w:pPr>
        <w:keepNext/>
        <w:keepLines/>
        <w:pageBreakBefore w:val="0"/>
        <w:widowControl/>
        <w:tabs>
          <w:tab w:val="center" w:pos="4819"/>
        </w:tabs>
        <w:kinsoku/>
        <w:topLinePunct w:val="0"/>
        <w:bidi w:val="0"/>
        <w:snapToGrid/>
        <w:spacing w:after="120" w:afterLines="50"/>
        <w:rPr>
          <w:rFonts w:hint="eastAsia" w:ascii="Arial" w:hAnsi="Arial" w:eastAsia="宋体" w:cs="Arial"/>
          <w:iCs/>
          <w:lang w:val="en-US" w:eastAsia="zh-CN"/>
        </w:rPr>
      </w:pPr>
    </w:p>
    <w:p>
      <w:pPr>
        <w:keepNext/>
        <w:keepLines/>
        <w:pageBreakBefore w:val="0"/>
        <w:widowControl/>
        <w:tabs>
          <w:tab w:val="center" w:pos="4819"/>
        </w:tabs>
        <w:kinsoku/>
        <w:topLinePunct w:val="0"/>
        <w:bidi w:val="0"/>
        <w:snapToGrid/>
        <w:spacing w:after="120" w:afterLines="50"/>
        <w:rPr>
          <w:rFonts w:hint="eastAsia" w:ascii="Arial" w:hAnsi="Arial" w:eastAsia="宋体" w:cs="Arial"/>
          <w:iCs/>
          <w:lang w:val="en-US" w:eastAsia="zh-CN"/>
        </w:rPr>
      </w:pPr>
    </w:p>
    <w:p>
      <w:pPr>
        <w:keepNext/>
        <w:keepLines/>
        <w:pageBreakBefore w:val="0"/>
        <w:widowControl/>
        <w:tabs>
          <w:tab w:val="center" w:pos="4819"/>
        </w:tabs>
        <w:kinsoku/>
        <w:topLinePunct w:val="0"/>
        <w:bidi w:val="0"/>
        <w:snapToGrid/>
        <w:spacing w:after="120" w:afterLines="50"/>
        <w:rPr>
          <w:rFonts w:hint="eastAsia" w:ascii="Arial" w:hAnsi="Arial" w:eastAsia="宋体" w:cs="Arial"/>
          <w:iCs/>
          <w:lang w:val="en-US" w:eastAsia="zh-CN"/>
        </w:rPr>
      </w:pPr>
    </w:p>
    <w:p>
      <w:pPr>
        <w:keepNext/>
        <w:keepLines/>
        <w:pageBreakBefore w:val="0"/>
        <w:widowControl/>
        <w:tabs>
          <w:tab w:val="center" w:pos="4819"/>
        </w:tabs>
        <w:kinsoku/>
        <w:topLinePunct w:val="0"/>
        <w:bidi w:val="0"/>
        <w:snapToGrid/>
        <w:spacing w:after="120" w:afterLines="50"/>
        <w:rPr>
          <w:rFonts w:hint="eastAsia" w:ascii="Arial" w:hAnsi="Arial" w:eastAsia="宋体" w:cs="Arial"/>
          <w:iCs/>
          <w:lang w:val="en-US" w:eastAsia="zh-CN"/>
        </w:rPr>
      </w:pPr>
    </w:p>
    <w:p>
      <w:pPr>
        <w:keepNext/>
        <w:keepLines/>
        <w:pageBreakBefore w:val="0"/>
        <w:widowControl/>
        <w:tabs>
          <w:tab w:val="center" w:pos="4819"/>
        </w:tabs>
        <w:kinsoku/>
        <w:topLinePunct w:val="0"/>
        <w:bidi w:val="0"/>
        <w:snapToGrid/>
        <w:spacing w:after="120" w:afterLines="50"/>
        <w:rPr>
          <w:rFonts w:hint="eastAsia" w:ascii="Arial" w:hAnsi="Arial" w:eastAsia="宋体" w:cs="Arial"/>
          <w:iCs/>
          <w:lang w:val="en-US" w:eastAsia="zh-CN"/>
        </w:rPr>
      </w:pPr>
    </w:p>
    <w:p>
      <w:pPr>
        <w:numPr>
          <w:ilvl w:val="0"/>
          <w:numId w:val="0"/>
        </w:numPr>
        <w:spacing w:after="120"/>
        <w:ind w:left="360" w:leftChars="0"/>
        <w:rPr>
          <w:rFonts w:hint="default" w:ascii="Arial" w:hAnsi="Arial" w:eastAsia="宋体" w:cs="Arial"/>
          <w:iCs/>
          <w:sz w:val="20"/>
          <w:szCs w:val="20"/>
          <w:lang w:val="en-US" w:eastAsia="zh-CN"/>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2. Actions:</w:t>
      </w:r>
    </w:p>
    <w:p>
      <w:pPr>
        <w:keepNext/>
        <w:keepLines/>
        <w:pageBreakBefore w:val="0"/>
        <w:widowControl/>
        <w:kinsoku/>
        <w:topLinePunct w:val="0"/>
        <w:bidi w:val="0"/>
        <w:snapToGrid/>
        <w:spacing w:after="120"/>
        <w:ind w:left="1985" w:hanging="1985"/>
        <w:rPr>
          <w:rFonts w:ascii="Arial" w:hAnsi="Arial" w:cs="Arial"/>
          <w:b/>
        </w:rPr>
      </w:pPr>
      <w:r>
        <w:rPr>
          <w:rFonts w:ascii="Arial" w:hAnsi="Arial" w:cs="Arial"/>
          <w:b/>
        </w:rPr>
        <w:t>To RAN2:</w:t>
      </w:r>
    </w:p>
    <w:p>
      <w:pPr>
        <w:keepNext/>
        <w:keepLines/>
        <w:pageBreakBefore w:val="0"/>
        <w:widowControl/>
        <w:kinsoku/>
        <w:topLinePunct w:val="0"/>
        <w:bidi w:val="0"/>
        <w:snapToGrid/>
        <w:spacing w:after="120"/>
        <w:ind w:left="993" w:hanging="993"/>
        <w:rPr>
          <w:rFonts w:ascii="Arial" w:hAnsi="Arial" w:cs="Arial"/>
        </w:rPr>
      </w:pPr>
      <w:r>
        <w:rPr>
          <w:rFonts w:ascii="Arial" w:hAnsi="Arial" w:cs="Arial"/>
          <w:b/>
        </w:rPr>
        <w:t xml:space="preserve">ACTION: </w:t>
      </w:r>
      <w:r>
        <w:rPr>
          <w:rFonts w:ascii="Arial" w:hAnsi="Arial" w:cs="Arial"/>
        </w:rPr>
        <w:t>RAN4 respectfully ask RAN2 to take above RAN4 responses into consideration.</w:t>
      </w:r>
    </w:p>
    <w:p>
      <w:pPr>
        <w:keepNext/>
        <w:keepLines/>
        <w:pageBreakBefore w:val="0"/>
        <w:widowControl/>
        <w:kinsoku/>
        <w:topLinePunct w:val="0"/>
        <w:bidi w:val="0"/>
        <w:snapToGrid/>
        <w:spacing w:after="120"/>
        <w:ind w:left="993" w:hanging="993"/>
        <w:rPr>
          <w:rFonts w:ascii="Arial" w:hAnsi="Arial" w:cs="Arial"/>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3. Date of Next TSG WG RAN4 Meetings:</w:t>
      </w:r>
    </w:p>
    <w:p>
      <w:pPr>
        <w:keepNext/>
        <w:keepLines/>
        <w:pageBreakBefore w:val="0"/>
        <w:widowControl/>
        <w:tabs>
          <w:tab w:val="left" w:pos="4685"/>
        </w:tabs>
        <w:kinsoku/>
        <w:topLinePunct w:val="0"/>
        <w:bidi w:val="0"/>
        <w:snapToGrid/>
        <w:spacing w:after="120"/>
        <w:ind w:left="2268" w:hanging="2268"/>
        <w:rPr>
          <w:rFonts w:hint="eastAsia" w:ascii="Arial" w:hAnsi="Arial" w:cs="Arial"/>
          <w:bCs/>
          <w:lang w:val="en-US" w:eastAsia="zh-CN"/>
        </w:rPr>
      </w:pPr>
      <w:r>
        <w:rPr>
          <w:rFonts w:ascii="Arial" w:hAnsi="Arial" w:eastAsia="宋体" w:cs="Arial"/>
          <w:bCs/>
        </w:rPr>
        <w:t>TSG-RAN WG4 Meeting #1</w:t>
      </w:r>
      <w:r>
        <w:rPr>
          <w:rFonts w:hint="eastAsia" w:ascii="Arial" w:hAnsi="Arial" w:cs="Arial"/>
          <w:bCs/>
          <w:lang w:val="en-US" w:eastAsia="zh-CN"/>
        </w:rPr>
        <w:t xml:space="preserve">10-bis       </w:t>
      </w:r>
      <w:r>
        <w:rPr>
          <w:rFonts w:ascii="Arial" w:hAnsi="Arial" w:eastAsia="宋体" w:cs="Arial"/>
          <w:bCs/>
        </w:rPr>
        <w:t>1</w:t>
      </w:r>
      <w:r>
        <w:rPr>
          <w:rFonts w:hint="eastAsia" w:ascii="Arial" w:hAnsi="Arial" w:cs="Arial"/>
          <w:bCs/>
          <w:lang w:val="en-US" w:eastAsia="zh-CN"/>
        </w:rPr>
        <w:t>5</w:t>
      </w:r>
      <w:r>
        <w:rPr>
          <w:rFonts w:ascii="Arial" w:hAnsi="Arial" w:eastAsia="宋体" w:cs="Arial"/>
          <w:bCs/>
        </w:rPr>
        <w:t xml:space="preserve"> - </w:t>
      </w:r>
      <w:r>
        <w:rPr>
          <w:rFonts w:hint="eastAsia" w:ascii="Arial" w:hAnsi="Arial" w:cs="Arial"/>
          <w:bCs/>
          <w:lang w:val="en-US" w:eastAsia="zh-CN"/>
        </w:rPr>
        <w:t>19</w:t>
      </w:r>
      <w:r>
        <w:rPr>
          <w:rFonts w:ascii="Arial" w:hAnsi="Arial" w:eastAsia="宋体" w:cs="Arial"/>
          <w:bCs/>
        </w:rPr>
        <w:t xml:space="preserve"> April 202</w:t>
      </w:r>
      <w:r>
        <w:rPr>
          <w:rFonts w:hint="eastAsia" w:ascii="Arial" w:hAnsi="Arial" w:cs="Arial"/>
          <w:bCs/>
          <w:lang w:val="en-US" w:eastAsia="zh-CN"/>
        </w:rPr>
        <w:t>4</w:t>
      </w:r>
      <w:r>
        <w:rPr>
          <w:rFonts w:ascii="Arial" w:hAnsi="Arial" w:eastAsia="宋体" w:cs="Arial"/>
          <w:bCs/>
        </w:rPr>
        <w:t xml:space="preserve">            </w:t>
      </w:r>
      <w:r>
        <w:rPr>
          <w:rFonts w:hint="eastAsia" w:ascii="Arial" w:hAnsi="Arial" w:cs="Arial"/>
          <w:bCs/>
          <w:lang w:val="en-US" w:eastAsia="zh-CN"/>
        </w:rPr>
        <w:t xml:space="preserve"> Changsha, Hunan Province, CN</w:t>
      </w:r>
    </w:p>
    <w:p>
      <w:pPr>
        <w:keepNext/>
        <w:keepLines/>
        <w:pageBreakBefore w:val="0"/>
        <w:widowControl/>
        <w:tabs>
          <w:tab w:val="left" w:pos="4685"/>
        </w:tabs>
        <w:kinsoku/>
        <w:topLinePunct w:val="0"/>
        <w:bidi w:val="0"/>
        <w:snapToGrid/>
        <w:spacing w:after="120"/>
        <w:ind w:left="2268" w:hanging="2268"/>
        <w:rPr>
          <w:rFonts w:hint="default" w:ascii="Arial" w:hAnsi="Arial" w:eastAsia="宋体" w:cs="Arial"/>
          <w:bCs/>
          <w:color w:val="000000"/>
          <w:lang w:val="en-US" w:eastAsia="zh-CN"/>
        </w:rPr>
      </w:pPr>
      <w:r>
        <w:rPr>
          <w:rFonts w:ascii="Arial" w:hAnsi="Arial" w:eastAsia="宋体" w:cs="Arial"/>
          <w:bCs/>
        </w:rPr>
        <w:t>TSG-RAN WG4 Meeting #1</w:t>
      </w:r>
      <w:r>
        <w:rPr>
          <w:rFonts w:hint="eastAsia" w:ascii="Arial" w:hAnsi="Arial" w:cs="Arial"/>
          <w:bCs/>
          <w:lang w:val="en-US" w:eastAsia="zh-CN"/>
        </w:rPr>
        <w:t>11             20</w:t>
      </w:r>
      <w:r>
        <w:rPr>
          <w:rFonts w:ascii="Arial" w:hAnsi="Arial" w:eastAsia="宋体" w:cs="Arial"/>
          <w:bCs/>
        </w:rPr>
        <w:t xml:space="preserve"> - </w:t>
      </w:r>
      <w:r>
        <w:rPr>
          <w:rFonts w:hint="eastAsia" w:ascii="Arial" w:hAnsi="Arial" w:cs="Arial"/>
          <w:bCs/>
          <w:lang w:val="en-US" w:eastAsia="zh-CN"/>
        </w:rPr>
        <w:t>24 May</w:t>
      </w:r>
      <w:r>
        <w:rPr>
          <w:rFonts w:ascii="Arial" w:hAnsi="Arial" w:eastAsia="宋体" w:cs="Arial"/>
          <w:bCs/>
        </w:rPr>
        <w:t xml:space="preserve"> 202</w:t>
      </w:r>
      <w:r>
        <w:rPr>
          <w:rFonts w:hint="eastAsia" w:ascii="Arial" w:hAnsi="Arial" w:cs="Arial"/>
          <w:bCs/>
          <w:lang w:val="en-US" w:eastAsia="zh-CN"/>
        </w:rPr>
        <w:t>4</w:t>
      </w:r>
      <w:r>
        <w:rPr>
          <w:rFonts w:ascii="Arial" w:hAnsi="Arial" w:eastAsia="宋体" w:cs="Arial"/>
          <w:bCs/>
        </w:rPr>
        <w:t xml:space="preserve">            </w:t>
      </w:r>
      <w:r>
        <w:rPr>
          <w:rFonts w:hint="eastAsia" w:ascii="Arial" w:hAnsi="Arial" w:cs="Arial"/>
          <w:bCs/>
          <w:lang w:val="en-US" w:eastAsia="zh-CN"/>
        </w:rPr>
        <w:t xml:space="preserve">  Fukuoka City, Fukuoka, JP</w:t>
      </w:r>
    </w:p>
    <w:p>
      <w:pPr>
        <w:keepNext/>
        <w:keepLines/>
        <w:pageBreakBefore w:val="0"/>
        <w:widowControl/>
        <w:tabs>
          <w:tab w:val="left" w:pos="4685"/>
        </w:tabs>
        <w:kinsoku/>
        <w:topLinePunct w:val="0"/>
        <w:bidi w:val="0"/>
        <w:snapToGrid/>
        <w:spacing w:after="120"/>
        <w:ind w:left="2268" w:hanging="2268"/>
        <w:rPr>
          <w:rFonts w:hint="default" w:ascii="Arial" w:hAnsi="Arial" w:cs="Arial"/>
          <w:bCs/>
          <w:lang w:val="en-US" w:eastAsia="zh-CN"/>
        </w:rPr>
      </w:pPr>
    </w:p>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游明朝">
    <w:altName w:val="Yu Gothic UI Semilight"/>
    <w:panose1 w:val="020204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7D928"/>
    <w:multiLevelType w:val="singleLevel"/>
    <w:tmpl w:val="8537D928"/>
    <w:lvl w:ilvl="0" w:tentative="0">
      <w:start w:val="1"/>
      <w:numFmt w:val="bullet"/>
      <w:lvlText w:val="-"/>
      <w:lvlJc w:val="left"/>
      <w:pPr>
        <w:tabs>
          <w:tab w:val="left" w:pos="420"/>
        </w:tabs>
        <w:ind w:left="420" w:leftChars="0" w:hanging="420" w:firstLineChars="0"/>
      </w:pPr>
      <w:rPr>
        <w:rFonts w:hint="default" w:ascii="Arial" w:hAnsi="Arial" w:cs="Arial"/>
      </w:rPr>
    </w:lvl>
  </w:abstractNum>
  <w:abstractNum w:abstractNumId="1">
    <w:nsid w:val="023EF5D4"/>
    <w:multiLevelType w:val="singleLevel"/>
    <w:tmpl w:val="023EF5D4"/>
    <w:lvl w:ilvl="0" w:tentative="0">
      <w:start w:val="1"/>
      <w:numFmt w:val="bullet"/>
      <w:suff w:val="nothing"/>
      <w:lvlText w:val="-"/>
      <w:lvlJc w:val="left"/>
      <w:pPr>
        <w:ind w:left="420" w:leftChars="0" w:hanging="420" w:firstLineChars="0"/>
      </w:pPr>
      <w:rPr>
        <w:rFonts w:hint="default" w:ascii="Arial" w:hAnsi="Arial" w:cs="Arial"/>
      </w:rPr>
    </w:lvl>
  </w:abstractNum>
  <w:abstractNum w:abstractNumId="2">
    <w:nsid w:val="15F505D4"/>
    <w:multiLevelType w:val="multilevel"/>
    <w:tmpl w:val="15F505D4"/>
    <w:lvl w:ilvl="0" w:tentative="0">
      <w:start w:val="1"/>
      <w:numFmt w:val="decimal"/>
      <w:pStyle w:val="32"/>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B0A1344"/>
    <w:multiLevelType w:val="singleLevel"/>
    <w:tmpl w:val="1B0A1344"/>
    <w:lvl w:ilvl="0" w:tentative="0">
      <w:start w:val="1"/>
      <w:numFmt w:val="bullet"/>
      <w:pStyle w:val="28"/>
      <w:lvlText w:val=""/>
      <w:lvlJc w:val="left"/>
      <w:pPr>
        <w:tabs>
          <w:tab w:val="left" w:pos="0"/>
        </w:tabs>
        <w:ind w:left="1728" w:hanging="288"/>
      </w:pPr>
      <w:rPr>
        <w:rFonts w:hint="default" w:ascii="Monotype Sorts" w:hAnsi="Monotype Sorts"/>
      </w:rPr>
    </w:lvl>
  </w:abstractNum>
  <w:abstractNum w:abstractNumId="4">
    <w:nsid w:val="33446586"/>
    <w:multiLevelType w:val="multilevel"/>
    <w:tmpl w:val="334465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6">
    <w:nsid w:val="41CA2C26"/>
    <w:multiLevelType w:val="singleLevel"/>
    <w:tmpl w:val="41CA2C26"/>
    <w:lvl w:ilvl="0" w:tentative="0">
      <w:start w:val="1"/>
      <w:numFmt w:val="bullet"/>
      <w:pStyle w:val="26"/>
      <w:lvlText w:val=""/>
      <w:lvlJc w:val="left"/>
      <w:pPr>
        <w:tabs>
          <w:tab w:val="left" w:pos="360"/>
        </w:tabs>
        <w:ind w:left="360" w:hanging="360"/>
      </w:pPr>
      <w:rPr>
        <w:rFonts w:hint="default" w:ascii="Webdings" w:hAnsi="Webdings"/>
      </w:rPr>
    </w:lvl>
  </w:abstractNum>
  <w:abstractNum w:abstractNumId="7">
    <w:nsid w:val="549A69FD"/>
    <w:multiLevelType w:val="multilevel"/>
    <w:tmpl w:val="549A69FD"/>
    <w:lvl w:ilvl="0" w:tentative="0">
      <w:start w:val="5"/>
      <w:numFmt w:val="decimal"/>
      <w:pStyle w:val="2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5E5C4153"/>
    <w:multiLevelType w:val="multilevel"/>
    <w:tmpl w:val="5E5C4153"/>
    <w:lvl w:ilvl="0" w:tentative="0">
      <w:start w:val="1"/>
      <w:numFmt w:val="bullet"/>
      <w:lvlText w:val=""/>
      <w:lvlJc w:val="left"/>
      <w:pPr>
        <w:ind w:left="440" w:hanging="440"/>
      </w:pPr>
      <w:rPr>
        <w:rFonts w:hint="default" w:ascii="Symbol" w:hAnsi="Symbol"/>
        <w:color w:val="auto"/>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63690C9E"/>
    <w:multiLevelType w:val="singleLevel"/>
    <w:tmpl w:val="63690C9E"/>
    <w:lvl w:ilvl="0" w:tentative="0">
      <w:start w:val="1"/>
      <w:numFmt w:val="bullet"/>
      <w:pStyle w:val="25"/>
      <w:lvlText w:val=""/>
      <w:lvlJc w:val="left"/>
      <w:pPr>
        <w:tabs>
          <w:tab w:val="left" w:pos="360"/>
        </w:tabs>
        <w:ind w:left="360" w:hanging="360"/>
      </w:pPr>
      <w:rPr>
        <w:rFonts w:hint="default" w:ascii="Wingdings" w:hAnsi="Wingdings"/>
      </w:rPr>
    </w:lvl>
  </w:abstractNum>
  <w:num w:numId="1">
    <w:abstractNumId w:val="5"/>
  </w:num>
  <w:num w:numId="2">
    <w:abstractNumId w:val="9"/>
  </w:num>
  <w:num w:numId="3">
    <w:abstractNumId w:val="6"/>
  </w:num>
  <w:num w:numId="4">
    <w:abstractNumId w:val="7"/>
  </w:num>
  <w:num w:numId="5">
    <w:abstractNumId w:val="3"/>
  </w:num>
  <w:num w:numId="6">
    <w:abstractNumId w:val="2"/>
  </w:num>
  <w:num w:numId="7">
    <w:abstractNumId w:val="4"/>
  </w:num>
  <w:num w:numId="8">
    <w:abstractNumId w:val="1"/>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7FEB"/>
    <w:rsid w:val="00023E81"/>
    <w:rsid w:val="00026559"/>
    <w:rsid w:val="00046A52"/>
    <w:rsid w:val="000A548C"/>
    <w:rsid w:val="000A5F9B"/>
    <w:rsid w:val="00130F91"/>
    <w:rsid w:val="00162D5A"/>
    <w:rsid w:val="00195058"/>
    <w:rsid w:val="001B6A64"/>
    <w:rsid w:val="001D3C86"/>
    <w:rsid w:val="00203AFE"/>
    <w:rsid w:val="002904DA"/>
    <w:rsid w:val="002B21B5"/>
    <w:rsid w:val="002C69AC"/>
    <w:rsid w:val="002D0B7E"/>
    <w:rsid w:val="00324023"/>
    <w:rsid w:val="003264B7"/>
    <w:rsid w:val="00391338"/>
    <w:rsid w:val="003A4F2B"/>
    <w:rsid w:val="003D4E84"/>
    <w:rsid w:val="004607C3"/>
    <w:rsid w:val="00487603"/>
    <w:rsid w:val="004A7E15"/>
    <w:rsid w:val="004B0D86"/>
    <w:rsid w:val="004F3810"/>
    <w:rsid w:val="00546597"/>
    <w:rsid w:val="00546AD7"/>
    <w:rsid w:val="005926FA"/>
    <w:rsid w:val="005A5996"/>
    <w:rsid w:val="005D20F1"/>
    <w:rsid w:val="006017DD"/>
    <w:rsid w:val="006035C5"/>
    <w:rsid w:val="006041B9"/>
    <w:rsid w:val="0065039A"/>
    <w:rsid w:val="00651E5D"/>
    <w:rsid w:val="00670B87"/>
    <w:rsid w:val="00690330"/>
    <w:rsid w:val="006E74B6"/>
    <w:rsid w:val="006F5CA1"/>
    <w:rsid w:val="00737633"/>
    <w:rsid w:val="007967DD"/>
    <w:rsid w:val="00806409"/>
    <w:rsid w:val="00873B6F"/>
    <w:rsid w:val="008A716E"/>
    <w:rsid w:val="00910C20"/>
    <w:rsid w:val="00994A55"/>
    <w:rsid w:val="009951A9"/>
    <w:rsid w:val="009A6235"/>
    <w:rsid w:val="009D062C"/>
    <w:rsid w:val="00A0555A"/>
    <w:rsid w:val="00A136F9"/>
    <w:rsid w:val="00A23AC4"/>
    <w:rsid w:val="00A2589D"/>
    <w:rsid w:val="00A361F7"/>
    <w:rsid w:val="00A72ADF"/>
    <w:rsid w:val="00A7446C"/>
    <w:rsid w:val="00A9321D"/>
    <w:rsid w:val="00AC3166"/>
    <w:rsid w:val="00AF6ED7"/>
    <w:rsid w:val="00B15576"/>
    <w:rsid w:val="00B70246"/>
    <w:rsid w:val="00BD2263"/>
    <w:rsid w:val="00C32781"/>
    <w:rsid w:val="00C91E19"/>
    <w:rsid w:val="00CF03B6"/>
    <w:rsid w:val="00D11338"/>
    <w:rsid w:val="00D72C3B"/>
    <w:rsid w:val="00D959BA"/>
    <w:rsid w:val="00DF5800"/>
    <w:rsid w:val="00E133C3"/>
    <w:rsid w:val="00E42731"/>
    <w:rsid w:val="00E44A17"/>
    <w:rsid w:val="00E927CC"/>
    <w:rsid w:val="00EA0F6D"/>
    <w:rsid w:val="00ED5664"/>
    <w:rsid w:val="00ED61F5"/>
    <w:rsid w:val="00F143FF"/>
    <w:rsid w:val="00F17F2A"/>
    <w:rsid w:val="00F20615"/>
    <w:rsid w:val="00F2238C"/>
    <w:rsid w:val="00F3139D"/>
    <w:rsid w:val="00F45EED"/>
    <w:rsid w:val="00F56022"/>
    <w:rsid w:val="00F6288A"/>
    <w:rsid w:val="00F62AF3"/>
    <w:rsid w:val="00FD6B32"/>
    <w:rsid w:val="013A2391"/>
    <w:rsid w:val="01611313"/>
    <w:rsid w:val="0197726F"/>
    <w:rsid w:val="01C71B08"/>
    <w:rsid w:val="01F23EC4"/>
    <w:rsid w:val="01FC4832"/>
    <w:rsid w:val="020C74A5"/>
    <w:rsid w:val="02433E45"/>
    <w:rsid w:val="02B22E01"/>
    <w:rsid w:val="02C53027"/>
    <w:rsid w:val="03271B39"/>
    <w:rsid w:val="03523846"/>
    <w:rsid w:val="037E7681"/>
    <w:rsid w:val="037F620B"/>
    <w:rsid w:val="03984CE7"/>
    <w:rsid w:val="041E5372"/>
    <w:rsid w:val="04293CAB"/>
    <w:rsid w:val="046073D0"/>
    <w:rsid w:val="04680E94"/>
    <w:rsid w:val="04AB5FA9"/>
    <w:rsid w:val="04AC33C8"/>
    <w:rsid w:val="04C70702"/>
    <w:rsid w:val="04D4780A"/>
    <w:rsid w:val="050F19D9"/>
    <w:rsid w:val="051544D3"/>
    <w:rsid w:val="05260AA6"/>
    <w:rsid w:val="05280385"/>
    <w:rsid w:val="05624A11"/>
    <w:rsid w:val="05F83B9A"/>
    <w:rsid w:val="06404ED1"/>
    <w:rsid w:val="06E728E4"/>
    <w:rsid w:val="070137E5"/>
    <w:rsid w:val="0733566E"/>
    <w:rsid w:val="078304A4"/>
    <w:rsid w:val="07867E64"/>
    <w:rsid w:val="079965E2"/>
    <w:rsid w:val="07A37231"/>
    <w:rsid w:val="07A60F50"/>
    <w:rsid w:val="08B4633C"/>
    <w:rsid w:val="08FC124B"/>
    <w:rsid w:val="092E4C16"/>
    <w:rsid w:val="095479F8"/>
    <w:rsid w:val="09C567BD"/>
    <w:rsid w:val="09DE58EB"/>
    <w:rsid w:val="0A5E7B3F"/>
    <w:rsid w:val="0A757631"/>
    <w:rsid w:val="0AA47D81"/>
    <w:rsid w:val="0B1C6746"/>
    <w:rsid w:val="0B4C04B5"/>
    <w:rsid w:val="0B55516F"/>
    <w:rsid w:val="0B764167"/>
    <w:rsid w:val="0B7713DE"/>
    <w:rsid w:val="0B9D381C"/>
    <w:rsid w:val="0C3A499F"/>
    <w:rsid w:val="0C5B3C28"/>
    <w:rsid w:val="0C764BFE"/>
    <w:rsid w:val="0C7E090C"/>
    <w:rsid w:val="0D153213"/>
    <w:rsid w:val="0D1B58BC"/>
    <w:rsid w:val="0D7B64E9"/>
    <w:rsid w:val="0D7F21E2"/>
    <w:rsid w:val="0E371A66"/>
    <w:rsid w:val="0E7E0566"/>
    <w:rsid w:val="0EE04CBE"/>
    <w:rsid w:val="0EE65882"/>
    <w:rsid w:val="0EED7249"/>
    <w:rsid w:val="0EF31991"/>
    <w:rsid w:val="0F110924"/>
    <w:rsid w:val="0F1B048F"/>
    <w:rsid w:val="0FA34118"/>
    <w:rsid w:val="0FC70CCE"/>
    <w:rsid w:val="0FD8068E"/>
    <w:rsid w:val="10490160"/>
    <w:rsid w:val="10BB1832"/>
    <w:rsid w:val="10C81F6C"/>
    <w:rsid w:val="10D60DD8"/>
    <w:rsid w:val="10F078D4"/>
    <w:rsid w:val="1111168F"/>
    <w:rsid w:val="116810DC"/>
    <w:rsid w:val="119F4FAC"/>
    <w:rsid w:val="11C8379A"/>
    <w:rsid w:val="123C36A6"/>
    <w:rsid w:val="12460407"/>
    <w:rsid w:val="12D77CF6"/>
    <w:rsid w:val="12FF3F2C"/>
    <w:rsid w:val="12FF58C3"/>
    <w:rsid w:val="13212699"/>
    <w:rsid w:val="135B10A4"/>
    <w:rsid w:val="13655109"/>
    <w:rsid w:val="13E1210D"/>
    <w:rsid w:val="13E21B65"/>
    <w:rsid w:val="141D35CB"/>
    <w:rsid w:val="14397437"/>
    <w:rsid w:val="145E329D"/>
    <w:rsid w:val="147B69EE"/>
    <w:rsid w:val="14807EB6"/>
    <w:rsid w:val="148E15C6"/>
    <w:rsid w:val="14B254CA"/>
    <w:rsid w:val="14B64D09"/>
    <w:rsid w:val="150F323A"/>
    <w:rsid w:val="15273FA2"/>
    <w:rsid w:val="15403002"/>
    <w:rsid w:val="1634517A"/>
    <w:rsid w:val="16360F42"/>
    <w:rsid w:val="16395847"/>
    <w:rsid w:val="165572ED"/>
    <w:rsid w:val="168F2010"/>
    <w:rsid w:val="16A87844"/>
    <w:rsid w:val="16CA17F3"/>
    <w:rsid w:val="16D932ED"/>
    <w:rsid w:val="16DC468E"/>
    <w:rsid w:val="170A3ED8"/>
    <w:rsid w:val="170C39AB"/>
    <w:rsid w:val="17301B9A"/>
    <w:rsid w:val="176A691F"/>
    <w:rsid w:val="17876B88"/>
    <w:rsid w:val="17894642"/>
    <w:rsid w:val="17CD77D5"/>
    <w:rsid w:val="181B2563"/>
    <w:rsid w:val="18285A7B"/>
    <w:rsid w:val="18504FDA"/>
    <w:rsid w:val="18790C37"/>
    <w:rsid w:val="18E307C2"/>
    <w:rsid w:val="18F3507E"/>
    <w:rsid w:val="18F67E0F"/>
    <w:rsid w:val="19452489"/>
    <w:rsid w:val="19871CEE"/>
    <w:rsid w:val="19A16912"/>
    <w:rsid w:val="19D159ED"/>
    <w:rsid w:val="19D24AA5"/>
    <w:rsid w:val="1A7E4804"/>
    <w:rsid w:val="1A8E4963"/>
    <w:rsid w:val="1A98149A"/>
    <w:rsid w:val="1A9F1945"/>
    <w:rsid w:val="1ADE4D7C"/>
    <w:rsid w:val="1AF020FD"/>
    <w:rsid w:val="1B1516E3"/>
    <w:rsid w:val="1B1D5607"/>
    <w:rsid w:val="1B580DB4"/>
    <w:rsid w:val="1B895FBB"/>
    <w:rsid w:val="1B8B6702"/>
    <w:rsid w:val="1BC01977"/>
    <w:rsid w:val="1BD23E31"/>
    <w:rsid w:val="1C2B4BEC"/>
    <w:rsid w:val="1C73723E"/>
    <w:rsid w:val="1C752741"/>
    <w:rsid w:val="1CA2049C"/>
    <w:rsid w:val="1CC3463B"/>
    <w:rsid w:val="1D86153E"/>
    <w:rsid w:val="1DA24EA3"/>
    <w:rsid w:val="1DBB0BF6"/>
    <w:rsid w:val="1DC53D59"/>
    <w:rsid w:val="1DC80A69"/>
    <w:rsid w:val="1DC818D6"/>
    <w:rsid w:val="1E1E2F76"/>
    <w:rsid w:val="1E382FB4"/>
    <w:rsid w:val="1E7345C7"/>
    <w:rsid w:val="1EB3329E"/>
    <w:rsid w:val="1EBA5899"/>
    <w:rsid w:val="1ECB5CBD"/>
    <w:rsid w:val="1EDB0CF1"/>
    <w:rsid w:val="1EED6DB9"/>
    <w:rsid w:val="1F1C1AAF"/>
    <w:rsid w:val="1F563263"/>
    <w:rsid w:val="1F8455C5"/>
    <w:rsid w:val="1F936DF2"/>
    <w:rsid w:val="1F964284"/>
    <w:rsid w:val="1FA14637"/>
    <w:rsid w:val="1FA43A13"/>
    <w:rsid w:val="1FBC1B46"/>
    <w:rsid w:val="1FDB5917"/>
    <w:rsid w:val="20327BDE"/>
    <w:rsid w:val="204C078D"/>
    <w:rsid w:val="20757697"/>
    <w:rsid w:val="20B312E6"/>
    <w:rsid w:val="20B962F5"/>
    <w:rsid w:val="20EE3C07"/>
    <w:rsid w:val="214C7431"/>
    <w:rsid w:val="21644AD8"/>
    <w:rsid w:val="21A51541"/>
    <w:rsid w:val="21D376C1"/>
    <w:rsid w:val="21EE5F31"/>
    <w:rsid w:val="2251574D"/>
    <w:rsid w:val="22B2013F"/>
    <w:rsid w:val="22B76993"/>
    <w:rsid w:val="22CE28AF"/>
    <w:rsid w:val="22FD0E97"/>
    <w:rsid w:val="23030D01"/>
    <w:rsid w:val="23103410"/>
    <w:rsid w:val="232A0DB9"/>
    <w:rsid w:val="23336381"/>
    <w:rsid w:val="23405992"/>
    <w:rsid w:val="23600772"/>
    <w:rsid w:val="24214BFB"/>
    <w:rsid w:val="245765B0"/>
    <w:rsid w:val="2487729C"/>
    <w:rsid w:val="24BB5120"/>
    <w:rsid w:val="24D1336C"/>
    <w:rsid w:val="24D25A79"/>
    <w:rsid w:val="2517080C"/>
    <w:rsid w:val="25676E0F"/>
    <w:rsid w:val="257546BE"/>
    <w:rsid w:val="25901959"/>
    <w:rsid w:val="25AD39FB"/>
    <w:rsid w:val="2648525A"/>
    <w:rsid w:val="26637F59"/>
    <w:rsid w:val="26BD27D3"/>
    <w:rsid w:val="26C1503C"/>
    <w:rsid w:val="271649AE"/>
    <w:rsid w:val="27192434"/>
    <w:rsid w:val="27212F5F"/>
    <w:rsid w:val="27503340"/>
    <w:rsid w:val="279B40A4"/>
    <w:rsid w:val="27A9130A"/>
    <w:rsid w:val="27B72037"/>
    <w:rsid w:val="27CD2A2E"/>
    <w:rsid w:val="27E063C6"/>
    <w:rsid w:val="280513FB"/>
    <w:rsid w:val="281D14AF"/>
    <w:rsid w:val="2892015D"/>
    <w:rsid w:val="28B1025A"/>
    <w:rsid w:val="28B43FD7"/>
    <w:rsid w:val="28CE7C9B"/>
    <w:rsid w:val="28D50A2D"/>
    <w:rsid w:val="28DB2227"/>
    <w:rsid w:val="29034DC0"/>
    <w:rsid w:val="2909081F"/>
    <w:rsid w:val="293F500C"/>
    <w:rsid w:val="29780845"/>
    <w:rsid w:val="29C60A2E"/>
    <w:rsid w:val="29D227F5"/>
    <w:rsid w:val="29D4102F"/>
    <w:rsid w:val="29FA6189"/>
    <w:rsid w:val="2A2A03A6"/>
    <w:rsid w:val="2A4B33B1"/>
    <w:rsid w:val="2A766216"/>
    <w:rsid w:val="2A8F539A"/>
    <w:rsid w:val="2AA310C6"/>
    <w:rsid w:val="2AA77880"/>
    <w:rsid w:val="2AB207AC"/>
    <w:rsid w:val="2B0C0D2B"/>
    <w:rsid w:val="2B332270"/>
    <w:rsid w:val="2B8C0380"/>
    <w:rsid w:val="2B982962"/>
    <w:rsid w:val="2BD152FF"/>
    <w:rsid w:val="2BD23073"/>
    <w:rsid w:val="2BEA0106"/>
    <w:rsid w:val="2BEE6D21"/>
    <w:rsid w:val="2C296ADA"/>
    <w:rsid w:val="2C8D13D7"/>
    <w:rsid w:val="2CAF78F2"/>
    <w:rsid w:val="2CB904BD"/>
    <w:rsid w:val="2CBE19F6"/>
    <w:rsid w:val="2CC4710C"/>
    <w:rsid w:val="2CD82AE6"/>
    <w:rsid w:val="2D226D62"/>
    <w:rsid w:val="2D4C7459"/>
    <w:rsid w:val="2D765922"/>
    <w:rsid w:val="2D8F3693"/>
    <w:rsid w:val="2D927D88"/>
    <w:rsid w:val="2E3E74D2"/>
    <w:rsid w:val="2E48246D"/>
    <w:rsid w:val="2E991918"/>
    <w:rsid w:val="2EBE0004"/>
    <w:rsid w:val="2F20526C"/>
    <w:rsid w:val="2F3302ED"/>
    <w:rsid w:val="2F75130D"/>
    <w:rsid w:val="2FF552F3"/>
    <w:rsid w:val="30044F80"/>
    <w:rsid w:val="301202F3"/>
    <w:rsid w:val="30157776"/>
    <w:rsid w:val="30201FD7"/>
    <w:rsid w:val="30626971"/>
    <w:rsid w:val="30CD2521"/>
    <w:rsid w:val="31327CC7"/>
    <w:rsid w:val="314C17A6"/>
    <w:rsid w:val="3158785E"/>
    <w:rsid w:val="31797C7D"/>
    <w:rsid w:val="31ED4B77"/>
    <w:rsid w:val="3203053E"/>
    <w:rsid w:val="320A3900"/>
    <w:rsid w:val="3210775C"/>
    <w:rsid w:val="325532A1"/>
    <w:rsid w:val="3295150F"/>
    <w:rsid w:val="329E6973"/>
    <w:rsid w:val="32D631FE"/>
    <w:rsid w:val="32EF7C1D"/>
    <w:rsid w:val="330F5F53"/>
    <w:rsid w:val="335A7F54"/>
    <w:rsid w:val="337E58CE"/>
    <w:rsid w:val="33A07A40"/>
    <w:rsid w:val="33C366AD"/>
    <w:rsid w:val="340764EB"/>
    <w:rsid w:val="34234796"/>
    <w:rsid w:val="346F12EE"/>
    <w:rsid w:val="34765B66"/>
    <w:rsid w:val="34CF4ED0"/>
    <w:rsid w:val="34D658BF"/>
    <w:rsid w:val="356663E1"/>
    <w:rsid w:val="35A02B5B"/>
    <w:rsid w:val="35C63414"/>
    <w:rsid w:val="35CE49FC"/>
    <w:rsid w:val="35D92B2B"/>
    <w:rsid w:val="35DE2E5C"/>
    <w:rsid w:val="35F4485F"/>
    <w:rsid w:val="365E1EC3"/>
    <w:rsid w:val="367D5CE7"/>
    <w:rsid w:val="368D4FF2"/>
    <w:rsid w:val="36AD0A2D"/>
    <w:rsid w:val="36E50E3A"/>
    <w:rsid w:val="372B1BF8"/>
    <w:rsid w:val="37404C92"/>
    <w:rsid w:val="37D179CF"/>
    <w:rsid w:val="37DA04F2"/>
    <w:rsid w:val="380225FB"/>
    <w:rsid w:val="38107054"/>
    <w:rsid w:val="384C7883"/>
    <w:rsid w:val="386E51DD"/>
    <w:rsid w:val="38C235AE"/>
    <w:rsid w:val="391C2CC0"/>
    <w:rsid w:val="39730A36"/>
    <w:rsid w:val="39867E62"/>
    <w:rsid w:val="39A864B6"/>
    <w:rsid w:val="39BB39AE"/>
    <w:rsid w:val="39D305A9"/>
    <w:rsid w:val="39DB1DF9"/>
    <w:rsid w:val="3A002D40"/>
    <w:rsid w:val="3A1622BB"/>
    <w:rsid w:val="3A222913"/>
    <w:rsid w:val="3A3468E6"/>
    <w:rsid w:val="3A6A3C67"/>
    <w:rsid w:val="3A822B01"/>
    <w:rsid w:val="3A895E75"/>
    <w:rsid w:val="3A8B3549"/>
    <w:rsid w:val="3A8B4ECB"/>
    <w:rsid w:val="3ABF108B"/>
    <w:rsid w:val="3AC55B32"/>
    <w:rsid w:val="3AC76713"/>
    <w:rsid w:val="3ACE0108"/>
    <w:rsid w:val="3AD8429B"/>
    <w:rsid w:val="3B247208"/>
    <w:rsid w:val="3B3269F1"/>
    <w:rsid w:val="3B485ECA"/>
    <w:rsid w:val="3B4A582D"/>
    <w:rsid w:val="3B835287"/>
    <w:rsid w:val="3C02197A"/>
    <w:rsid w:val="3C036A17"/>
    <w:rsid w:val="3C0D1EA4"/>
    <w:rsid w:val="3C137CB2"/>
    <w:rsid w:val="3C1804FD"/>
    <w:rsid w:val="3C26613B"/>
    <w:rsid w:val="3C593492"/>
    <w:rsid w:val="3CC32723"/>
    <w:rsid w:val="3CF8490B"/>
    <w:rsid w:val="3D8B1285"/>
    <w:rsid w:val="3DB96BA4"/>
    <w:rsid w:val="3DE6611C"/>
    <w:rsid w:val="3E240D48"/>
    <w:rsid w:val="3E273E80"/>
    <w:rsid w:val="3E294607"/>
    <w:rsid w:val="3E295493"/>
    <w:rsid w:val="3E37778D"/>
    <w:rsid w:val="3E4E34CC"/>
    <w:rsid w:val="3E9D2301"/>
    <w:rsid w:val="3EC84D62"/>
    <w:rsid w:val="3ECF1558"/>
    <w:rsid w:val="3EEB139D"/>
    <w:rsid w:val="3F1C08AF"/>
    <w:rsid w:val="3F281FAB"/>
    <w:rsid w:val="3F2B0B70"/>
    <w:rsid w:val="3F801CB0"/>
    <w:rsid w:val="3F9006D6"/>
    <w:rsid w:val="3FA872C9"/>
    <w:rsid w:val="3FBC2D85"/>
    <w:rsid w:val="3FCB2073"/>
    <w:rsid w:val="3FE37210"/>
    <w:rsid w:val="3FE53F29"/>
    <w:rsid w:val="40025D9D"/>
    <w:rsid w:val="400A2904"/>
    <w:rsid w:val="40882D65"/>
    <w:rsid w:val="40FA1EA6"/>
    <w:rsid w:val="419B7C96"/>
    <w:rsid w:val="42176913"/>
    <w:rsid w:val="42741713"/>
    <w:rsid w:val="42C23D18"/>
    <w:rsid w:val="42DA4FE6"/>
    <w:rsid w:val="43720C3B"/>
    <w:rsid w:val="438251FD"/>
    <w:rsid w:val="43C46598"/>
    <w:rsid w:val="443921F4"/>
    <w:rsid w:val="444E47BC"/>
    <w:rsid w:val="447559A2"/>
    <w:rsid w:val="44D056C5"/>
    <w:rsid w:val="44F21125"/>
    <w:rsid w:val="44F41B10"/>
    <w:rsid w:val="45063BDD"/>
    <w:rsid w:val="450C27C7"/>
    <w:rsid w:val="451144FE"/>
    <w:rsid w:val="452550FF"/>
    <w:rsid w:val="455901D1"/>
    <w:rsid w:val="458B0897"/>
    <w:rsid w:val="45B23381"/>
    <w:rsid w:val="460D4D16"/>
    <w:rsid w:val="464E3068"/>
    <w:rsid w:val="46585B76"/>
    <w:rsid w:val="46833D2F"/>
    <w:rsid w:val="46865DEB"/>
    <w:rsid w:val="46885EC4"/>
    <w:rsid w:val="468D05CE"/>
    <w:rsid w:val="46932F08"/>
    <w:rsid w:val="46E51C0D"/>
    <w:rsid w:val="46F37AC4"/>
    <w:rsid w:val="474F6E20"/>
    <w:rsid w:val="476957E3"/>
    <w:rsid w:val="477147EA"/>
    <w:rsid w:val="47F31A71"/>
    <w:rsid w:val="47FF0804"/>
    <w:rsid w:val="48205161"/>
    <w:rsid w:val="483D3125"/>
    <w:rsid w:val="484656E4"/>
    <w:rsid w:val="484B629B"/>
    <w:rsid w:val="485A3DDD"/>
    <w:rsid w:val="487E726E"/>
    <w:rsid w:val="48A4468D"/>
    <w:rsid w:val="48BF2045"/>
    <w:rsid w:val="48F759BD"/>
    <w:rsid w:val="491359E1"/>
    <w:rsid w:val="49801C26"/>
    <w:rsid w:val="49A3785C"/>
    <w:rsid w:val="49A452DD"/>
    <w:rsid w:val="49B460AF"/>
    <w:rsid w:val="49E22370"/>
    <w:rsid w:val="4A082CA7"/>
    <w:rsid w:val="4A085CB1"/>
    <w:rsid w:val="4A087335"/>
    <w:rsid w:val="4A760EB9"/>
    <w:rsid w:val="4A765636"/>
    <w:rsid w:val="4AA9663D"/>
    <w:rsid w:val="4AD90276"/>
    <w:rsid w:val="4ADD2F3C"/>
    <w:rsid w:val="4B357FF2"/>
    <w:rsid w:val="4B6F2320"/>
    <w:rsid w:val="4B751C07"/>
    <w:rsid w:val="4B8C0D54"/>
    <w:rsid w:val="4BB87F0C"/>
    <w:rsid w:val="4BBF1743"/>
    <w:rsid w:val="4C0360C1"/>
    <w:rsid w:val="4C62195E"/>
    <w:rsid w:val="4C6250B1"/>
    <w:rsid w:val="4C7B030A"/>
    <w:rsid w:val="4C9201F4"/>
    <w:rsid w:val="4C993DBA"/>
    <w:rsid w:val="4C9975CD"/>
    <w:rsid w:val="4C9F57C3"/>
    <w:rsid w:val="4CF856D5"/>
    <w:rsid w:val="4CFF1464"/>
    <w:rsid w:val="4D39613E"/>
    <w:rsid w:val="4DA8648A"/>
    <w:rsid w:val="4DFC3C42"/>
    <w:rsid w:val="4E171693"/>
    <w:rsid w:val="4E3605DF"/>
    <w:rsid w:val="4E662F62"/>
    <w:rsid w:val="4EAD4198"/>
    <w:rsid w:val="4EEB3586"/>
    <w:rsid w:val="4F1E29B7"/>
    <w:rsid w:val="4F532425"/>
    <w:rsid w:val="4F5A163C"/>
    <w:rsid w:val="4FB228AB"/>
    <w:rsid w:val="4FC02B52"/>
    <w:rsid w:val="501C2EBE"/>
    <w:rsid w:val="50CD2379"/>
    <w:rsid w:val="51647ADC"/>
    <w:rsid w:val="51A05446"/>
    <w:rsid w:val="51BD2B03"/>
    <w:rsid w:val="51FD7691"/>
    <w:rsid w:val="52154D37"/>
    <w:rsid w:val="52272A53"/>
    <w:rsid w:val="522F1C23"/>
    <w:rsid w:val="526F3FDD"/>
    <w:rsid w:val="527A71F9"/>
    <w:rsid w:val="52F917D9"/>
    <w:rsid w:val="52FF2F82"/>
    <w:rsid w:val="530648E5"/>
    <w:rsid w:val="530733C6"/>
    <w:rsid w:val="533217A2"/>
    <w:rsid w:val="533C1A21"/>
    <w:rsid w:val="536A0196"/>
    <w:rsid w:val="53A120C9"/>
    <w:rsid w:val="53F5343A"/>
    <w:rsid w:val="54105DF7"/>
    <w:rsid w:val="541A6BE7"/>
    <w:rsid w:val="54291958"/>
    <w:rsid w:val="54882638"/>
    <w:rsid w:val="54C77B24"/>
    <w:rsid w:val="55173C8F"/>
    <w:rsid w:val="551B53B0"/>
    <w:rsid w:val="552275ED"/>
    <w:rsid w:val="559D1C55"/>
    <w:rsid w:val="559F20C1"/>
    <w:rsid w:val="55A10B0C"/>
    <w:rsid w:val="55F5772A"/>
    <w:rsid w:val="562428C6"/>
    <w:rsid w:val="56A00401"/>
    <w:rsid w:val="56F254EC"/>
    <w:rsid w:val="57303AF5"/>
    <w:rsid w:val="57382CBA"/>
    <w:rsid w:val="576155DF"/>
    <w:rsid w:val="57A97166"/>
    <w:rsid w:val="57E0303A"/>
    <w:rsid w:val="57FC2B4B"/>
    <w:rsid w:val="583E3F5E"/>
    <w:rsid w:val="58411C80"/>
    <w:rsid w:val="5842327D"/>
    <w:rsid w:val="585C555A"/>
    <w:rsid w:val="589B1440"/>
    <w:rsid w:val="589B21D6"/>
    <w:rsid w:val="594F296F"/>
    <w:rsid w:val="595F3200"/>
    <w:rsid w:val="5A1112D0"/>
    <w:rsid w:val="5A5F6E50"/>
    <w:rsid w:val="5A76569A"/>
    <w:rsid w:val="5AA1593C"/>
    <w:rsid w:val="5B427386"/>
    <w:rsid w:val="5B8B79C6"/>
    <w:rsid w:val="5C186826"/>
    <w:rsid w:val="5C2F76C0"/>
    <w:rsid w:val="5C561D57"/>
    <w:rsid w:val="5CF62292"/>
    <w:rsid w:val="5D0F3D7C"/>
    <w:rsid w:val="5D350B78"/>
    <w:rsid w:val="5D724BD4"/>
    <w:rsid w:val="5D7B4A5C"/>
    <w:rsid w:val="5DB2695F"/>
    <w:rsid w:val="5DD60701"/>
    <w:rsid w:val="5DFA0CBF"/>
    <w:rsid w:val="5E425832"/>
    <w:rsid w:val="5E700023"/>
    <w:rsid w:val="5E8D1D22"/>
    <w:rsid w:val="5E944D4F"/>
    <w:rsid w:val="5EE878B2"/>
    <w:rsid w:val="5F817C72"/>
    <w:rsid w:val="5FFD5D7B"/>
    <w:rsid w:val="604048A2"/>
    <w:rsid w:val="604E4CA2"/>
    <w:rsid w:val="60B847DE"/>
    <w:rsid w:val="61803A85"/>
    <w:rsid w:val="619D0E92"/>
    <w:rsid w:val="61A57D5A"/>
    <w:rsid w:val="6201720E"/>
    <w:rsid w:val="621375D3"/>
    <w:rsid w:val="62144228"/>
    <w:rsid w:val="621876CC"/>
    <w:rsid w:val="62552D2C"/>
    <w:rsid w:val="6257346D"/>
    <w:rsid w:val="625B6A9B"/>
    <w:rsid w:val="6278337F"/>
    <w:rsid w:val="62784A4A"/>
    <w:rsid w:val="62CE6F3D"/>
    <w:rsid w:val="62D91738"/>
    <w:rsid w:val="62E73E4E"/>
    <w:rsid w:val="63936E45"/>
    <w:rsid w:val="63AD3FC3"/>
    <w:rsid w:val="63E541F4"/>
    <w:rsid w:val="63EE017F"/>
    <w:rsid w:val="642872C4"/>
    <w:rsid w:val="644026B6"/>
    <w:rsid w:val="64631C81"/>
    <w:rsid w:val="64A84492"/>
    <w:rsid w:val="64DF6CCF"/>
    <w:rsid w:val="651C4FFD"/>
    <w:rsid w:val="651D7774"/>
    <w:rsid w:val="65675086"/>
    <w:rsid w:val="65886E23"/>
    <w:rsid w:val="658A2C66"/>
    <w:rsid w:val="65AB3DC8"/>
    <w:rsid w:val="6614386B"/>
    <w:rsid w:val="661D78B7"/>
    <w:rsid w:val="66355D6E"/>
    <w:rsid w:val="667137C9"/>
    <w:rsid w:val="667315DB"/>
    <w:rsid w:val="67151280"/>
    <w:rsid w:val="67397B04"/>
    <w:rsid w:val="67844DED"/>
    <w:rsid w:val="678665E5"/>
    <w:rsid w:val="67CA695C"/>
    <w:rsid w:val="67E412D5"/>
    <w:rsid w:val="68810421"/>
    <w:rsid w:val="688803E2"/>
    <w:rsid w:val="68B062D1"/>
    <w:rsid w:val="68C11719"/>
    <w:rsid w:val="68FE51D1"/>
    <w:rsid w:val="69310EA3"/>
    <w:rsid w:val="693A252C"/>
    <w:rsid w:val="6956585F"/>
    <w:rsid w:val="6963748D"/>
    <w:rsid w:val="697154BB"/>
    <w:rsid w:val="69784275"/>
    <w:rsid w:val="69F44C9E"/>
    <w:rsid w:val="69FA6E91"/>
    <w:rsid w:val="6A0936EC"/>
    <w:rsid w:val="6A393BC9"/>
    <w:rsid w:val="6A4612E6"/>
    <w:rsid w:val="6A6903D1"/>
    <w:rsid w:val="6A8504D0"/>
    <w:rsid w:val="6A9D51A9"/>
    <w:rsid w:val="6AD73EF6"/>
    <w:rsid w:val="6B104F29"/>
    <w:rsid w:val="6B191C7A"/>
    <w:rsid w:val="6B1C3522"/>
    <w:rsid w:val="6B205734"/>
    <w:rsid w:val="6B44776E"/>
    <w:rsid w:val="6B722972"/>
    <w:rsid w:val="6B89217D"/>
    <w:rsid w:val="6BD963D9"/>
    <w:rsid w:val="6BE416B5"/>
    <w:rsid w:val="6C031C31"/>
    <w:rsid w:val="6C107915"/>
    <w:rsid w:val="6C3B0D95"/>
    <w:rsid w:val="6C744883"/>
    <w:rsid w:val="6CF14970"/>
    <w:rsid w:val="6D0417E8"/>
    <w:rsid w:val="6D221765"/>
    <w:rsid w:val="6D8E174D"/>
    <w:rsid w:val="6DA70FF2"/>
    <w:rsid w:val="6DAD6801"/>
    <w:rsid w:val="6DCF3A61"/>
    <w:rsid w:val="6DDA05F5"/>
    <w:rsid w:val="6E1C290C"/>
    <w:rsid w:val="6E675BAD"/>
    <w:rsid w:val="6E8D72AA"/>
    <w:rsid w:val="6EA619D5"/>
    <w:rsid w:val="6ECA7307"/>
    <w:rsid w:val="6EDE2404"/>
    <w:rsid w:val="6F383D07"/>
    <w:rsid w:val="6F3E5E8D"/>
    <w:rsid w:val="6F4D3C20"/>
    <w:rsid w:val="6F522B72"/>
    <w:rsid w:val="6F5C4685"/>
    <w:rsid w:val="6F971C35"/>
    <w:rsid w:val="6FA63273"/>
    <w:rsid w:val="701939E7"/>
    <w:rsid w:val="70455B95"/>
    <w:rsid w:val="704A4232"/>
    <w:rsid w:val="70D72CD5"/>
    <w:rsid w:val="70D9645B"/>
    <w:rsid w:val="71170D19"/>
    <w:rsid w:val="71236D2A"/>
    <w:rsid w:val="7156627F"/>
    <w:rsid w:val="71684523"/>
    <w:rsid w:val="71C22091"/>
    <w:rsid w:val="71C35E23"/>
    <w:rsid w:val="723074CC"/>
    <w:rsid w:val="72673D32"/>
    <w:rsid w:val="726E34C9"/>
    <w:rsid w:val="729E0DEF"/>
    <w:rsid w:val="72BE234E"/>
    <w:rsid w:val="73205722"/>
    <w:rsid w:val="732C4B52"/>
    <w:rsid w:val="732D3C85"/>
    <w:rsid w:val="734964D0"/>
    <w:rsid w:val="73712326"/>
    <w:rsid w:val="737F5F45"/>
    <w:rsid w:val="7395275D"/>
    <w:rsid w:val="739B2C36"/>
    <w:rsid w:val="73C95D04"/>
    <w:rsid w:val="73E51445"/>
    <w:rsid w:val="74167002"/>
    <w:rsid w:val="74212298"/>
    <w:rsid w:val="74370E36"/>
    <w:rsid w:val="74460B51"/>
    <w:rsid w:val="746B3523"/>
    <w:rsid w:val="746B3CAF"/>
    <w:rsid w:val="747316B1"/>
    <w:rsid w:val="7474619D"/>
    <w:rsid w:val="74C35F1C"/>
    <w:rsid w:val="74E41CD4"/>
    <w:rsid w:val="74E53D91"/>
    <w:rsid w:val="74EC779E"/>
    <w:rsid w:val="75030957"/>
    <w:rsid w:val="75265D14"/>
    <w:rsid w:val="755E6476"/>
    <w:rsid w:val="761729E4"/>
    <w:rsid w:val="76317141"/>
    <w:rsid w:val="76AD3743"/>
    <w:rsid w:val="76C87404"/>
    <w:rsid w:val="76E8490F"/>
    <w:rsid w:val="774E09BF"/>
    <w:rsid w:val="775B39E2"/>
    <w:rsid w:val="779C50F7"/>
    <w:rsid w:val="77A2350C"/>
    <w:rsid w:val="77F2480B"/>
    <w:rsid w:val="7855167B"/>
    <w:rsid w:val="786E279C"/>
    <w:rsid w:val="78A9623C"/>
    <w:rsid w:val="78AC7E58"/>
    <w:rsid w:val="78CD19EA"/>
    <w:rsid w:val="78CE223E"/>
    <w:rsid w:val="78F13CD9"/>
    <w:rsid w:val="795F3859"/>
    <w:rsid w:val="798E6DF9"/>
    <w:rsid w:val="7995192E"/>
    <w:rsid w:val="79956784"/>
    <w:rsid w:val="7A3068A6"/>
    <w:rsid w:val="7A4430A5"/>
    <w:rsid w:val="7AC539B5"/>
    <w:rsid w:val="7AED1AF7"/>
    <w:rsid w:val="7AF15217"/>
    <w:rsid w:val="7B1072F5"/>
    <w:rsid w:val="7B5813AC"/>
    <w:rsid w:val="7B6C1620"/>
    <w:rsid w:val="7B831EDE"/>
    <w:rsid w:val="7B9B3656"/>
    <w:rsid w:val="7B9F205C"/>
    <w:rsid w:val="7BD44C21"/>
    <w:rsid w:val="7BFF0C02"/>
    <w:rsid w:val="7C0971C7"/>
    <w:rsid w:val="7C4C7CD3"/>
    <w:rsid w:val="7CBF7798"/>
    <w:rsid w:val="7D4C6582"/>
    <w:rsid w:val="7DBF115D"/>
    <w:rsid w:val="7DE665F5"/>
    <w:rsid w:val="7E102A6A"/>
    <w:rsid w:val="7E297A35"/>
    <w:rsid w:val="7E2C5810"/>
    <w:rsid w:val="7E605019"/>
    <w:rsid w:val="7EB16CD9"/>
    <w:rsid w:val="7EC0703E"/>
    <w:rsid w:val="7EC23E83"/>
    <w:rsid w:val="7EC31904"/>
    <w:rsid w:val="7ECE240E"/>
    <w:rsid w:val="7ED0010A"/>
    <w:rsid w:val="7EF62DE2"/>
    <w:rsid w:val="7F2E0FB4"/>
    <w:rsid w:val="7F32118A"/>
    <w:rsid w:val="7F6D663C"/>
    <w:rsid w:val="7F733CC2"/>
    <w:rsid w:val="7F870749"/>
    <w:rsid w:val="7FCC1D84"/>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after="120"/>
      <w:outlineLvl w:val="8"/>
    </w:pPr>
    <w:rPr>
      <w:rFonts w:ascii="Arial" w:hAnsi="Arial"/>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List 2"/>
    <w:basedOn w:val="14"/>
    <w:qFormat/>
    <w:uiPriority w:val="0"/>
    <w:pPr>
      <w:ind w:left="851"/>
    </w:pPr>
  </w:style>
  <w:style w:type="paragraph" w:styleId="14">
    <w:name w:val="List"/>
    <w:basedOn w:val="1"/>
    <w:qFormat/>
    <w:uiPriority w:val="0"/>
    <w:pPr>
      <w:ind w:left="283" w:hanging="283"/>
      <w:jc w:val="left"/>
    </w:pPr>
    <w:rPr>
      <w:rFonts w:ascii="Times New Roman" w:hAnsi="Times New Roman" w:eastAsia="Times New Roman" w:cs="Times New Roman"/>
      <w:sz w:val="20"/>
      <w:szCs w:val="20"/>
      <w:lang w:eastAsia="en-US"/>
    </w:rPr>
  </w:style>
  <w:style w:type="paragraph" w:styleId="15">
    <w:name w:val="Balloon Text"/>
    <w:basedOn w:val="1"/>
    <w:link w:val="29"/>
    <w:semiHidden/>
    <w:unhideWhenUsed/>
    <w:qFormat/>
    <w:uiPriority w:val="99"/>
    <w:rPr>
      <w:rFonts w:ascii="Segoe UI" w:hAnsi="Segoe UI" w:cs="Segoe UI"/>
      <w:sz w:val="18"/>
      <w:szCs w:val="18"/>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table" w:styleId="19">
    <w:name w:val="Table Grid"/>
    <w:basedOn w:val="18"/>
    <w:qFormat/>
    <w:uiPriority w:val="39"/>
    <w:pPr>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page number"/>
    <w:basedOn w:val="20"/>
    <w:semiHidden/>
    <w:qFormat/>
    <w:uiPriority w:val="0"/>
  </w:style>
  <w:style w:type="character" w:styleId="23">
    <w:name w:val="Hyperlink"/>
    <w:basedOn w:val="20"/>
    <w:qFormat/>
    <w:uiPriority w:val="99"/>
    <w:rPr>
      <w:color w:val="0000FF"/>
      <w:u w:val="single"/>
    </w:rPr>
  </w:style>
  <w:style w:type="character" w:styleId="24">
    <w:name w:val="annotation reference"/>
    <w:semiHidden/>
    <w:qFormat/>
    <w:uiPriority w:val="0"/>
    <w:rPr>
      <w:sz w:val="16"/>
    </w:rPr>
  </w:style>
  <w:style w:type="paragraph" w:customStyle="1" w:styleId="25">
    <w:name w:val="DECISION"/>
    <w:basedOn w:val="1"/>
    <w:qFormat/>
    <w:uiPriority w:val="0"/>
    <w:pPr>
      <w:widowControl w:val="0"/>
      <w:numPr>
        <w:ilvl w:val="0"/>
        <w:numId w:val="2"/>
      </w:numPr>
      <w:spacing w:before="120" w:after="120"/>
    </w:pPr>
    <w:rPr>
      <w:rFonts w:ascii="Arial" w:hAnsi="Arial"/>
      <w:b/>
      <w:color w:val="0000FF"/>
      <w:u w:val="single"/>
    </w:rPr>
  </w:style>
  <w:style w:type="paragraph" w:customStyle="1" w:styleId="26">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7">
    <w:name w:val="done"/>
    <w:basedOn w:val="26"/>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8">
    <w:name w:val="Not Done"/>
    <w:basedOn w:val="27"/>
    <w:qFormat/>
    <w:uiPriority w:val="0"/>
    <w:pPr>
      <w:numPr>
        <w:numId w:val="5"/>
      </w:numPr>
      <w:tabs>
        <w:tab w:val="left" w:pos="0"/>
      </w:tabs>
    </w:pPr>
    <w:rPr>
      <w:color w:val="FF0000"/>
    </w:rPr>
  </w:style>
  <w:style w:type="character" w:customStyle="1" w:styleId="29">
    <w:name w:val="批注框文本 字符"/>
    <w:link w:val="15"/>
    <w:semiHidden/>
    <w:qFormat/>
    <w:uiPriority w:val="99"/>
    <w:rPr>
      <w:rFonts w:ascii="Segoe UI" w:hAnsi="Segoe UI" w:cs="Segoe UI"/>
      <w:sz w:val="18"/>
      <w:szCs w:val="18"/>
      <w:lang w:eastAsia="en-US"/>
    </w:rPr>
  </w:style>
  <w:style w:type="paragraph" w:styleId="30">
    <w:name w:val="List Paragraph"/>
    <w:basedOn w:val="1"/>
    <w:qFormat/>
    <w:uiPriority w:val="34"/>
    <w:pPr>
      <w:ind w:left="720"/>
    </w:pPr>
  </w:style>
  <w:style w:type="character" w:customStyle="1" w:styleId="31">
    <w:name w:val="不明显参考1"/>
    <w:qFormat/>
    <w:uiPriority w:val="31"/>
    <w:rPr>
      <w:smallCaps/>
      <w:color w:val="5A5A5A"/>
    </w:rPr>
  </w:style>
  <w:style w:type="paragraph" w:customStyle="1" w:styleId="32">
    <w:name w:val="References"/>
    <w:basedOn w:val="1"/>
    <w:link w:val="33"/>
    <w:qFormat/>
    <w:uiPriority w:val="0"/>
    <w:pPr>
      <w:numPr>
        <w:ilvl w:val="0"/>
        <w:numId w:val="6"/>
      </w:numPr>
      <w:spacing w:after="60"/>
      <w:ind w:left="357" w:hanging="357"/>
    </w:pPr>
  </w:style>
  <w:style w:type="character" w:customStyle="1" w:styleId="33">
    <w:name w:val="References 字符"/>
    <w:link w:val="32"/>
    <w:qFormat/>
    <w:uiPriority w:val="0"/>
    <w:rPr>
      <w:lang w:val="en-GB" w:eastAsia="en-US"/>
    </w:rPr>
  </w:style>
  <w:style w:type="paragraph" w:styleId="34">
    <w:name w:val="Quote"/>
    <w:basedOn w:val="1"/>
    <w:next w:val="1"/>
    <w:link w:val="35"/>
    <w:qFormat/>
    <w:uiPriority w:val="29"/>
    <w:pPr>
      <w:spacing w:before="200" w:after="160"/>
      <w:ind w:left="864" w:right="864"/>
      <w:jc w:val="center"/>
    </w:pPr>
    <w:rPr>
      <w:i/>
      <w:iCs/>
      <w:color w:val="404040"/>
    </w:rPr>
  </w:style>
  <w:style w:type="character" w:customStyle="1" w:styleId="35">
    <w:name w:val="引用 字符"/>
    <w:link w:val="34"/>
    <w:qFormat/>
    <w:uiPriority w:val="29"/>
    <w:rPr>
      <w:i/>
      <w:iCs/>
      <w:color w:val="404040"/>
      <w:lang w:val="en-GB" w:eastAsia="en-US"/>
    </w:rPr>
  </w:style>
  <w:style w:type="character" w:customStyle="1" w:styleId="36">
    <w:name w:val="书籍标题1"/>
    <w:qFormat/>
    <w:uiPriority w:val="33"/>
    <w:rPr>
      <w:b/>
      <w:bCs/>
      <w:i/>
      <w:iCs/>
      <w:spacing w:val="5"/>
    </w:rPr>
  </w:style>
  <w:style w:type="paragraph" w:styleId="37">
    <w:name w:val="No Spacing"/>
    <w:qFormat/>
    <w:uiPriority w:val="1"/>
    <w:rPr>
      <w:rFonts w:ascii="Times New Roman" w:hAnsi="Times New Roman" w:eastAsia="Times New Roman" w:cs="Times New Roman"/>
      <w:lang w:val="en-GB" w:eastAsia="en-US" w:bidi="ar-SA"/>
    </w:rPr>
  </w:style>
  <w:style w:type="paragraph" w:customStyle="1" w:styleId="38">
    <w:name w:val="B1"/>
    <w:basedOn w:val="14"/>
    <w:qFormat/>
    <w:uiPriority w:val="0"/>
    <w:pPr>
      <w:spacing w:after="180"/>
      <w:ind w:left="568" w:hanging="284"/>
    </w:pPr>
    <w:rPr>
      <w:rFonts w:eastAsia="宋体"/>
      <w:lang w:val="en-GB"/>
    </w:rPr>
  </w:style>
  <w:style w:type="paragraph" w:customStyle="1" w:styleId="39">
    <w:name w:val="B2"/>
    <w:basedOn w:val="13"/>
    <w:qFormat/>
    <w:uiPriority w:val="0"/>
  </w:style>
  <w:style w:type="paragraph" w:customStyle="1" w:styleId="4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8ABD3-BB9D-4094-B8B2-D30596F1C83D}">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35</Words>
  <Characters>206</Characters>
  <Lines>1</Lines>
  <Paragraphs>1</Paragraphs>
  <TotalTime>0</TotalTime>
  <ScaleCrop>false</ScaleCrop>
  <LinksUpToDate>false</LinksUpToDate>
  <CharactersWithSpaces>240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ZTE_Wubin</cp:lastModifiedBy>
  <cp:lastPrinted>2002-04-23T01:10:00Z</cp:lastPrinted>
  <dcterms:modified xsi:type="dcterms:W3CDTF">2024-02-19T08:20:50Z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